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D9AC" w14:textId="1D007621" w:rsidR="009F36E9" w:rsidRPr="00DA0DF1" w:rsidRDefault="0009380A" w:rsidP="000B7075">
      <w:pPr>
        <w:pStyle w:val="NormalWeb"/>
        <w:spacing w:before="120" w:beforeAutospacing="0" w:after="120" w:afterAutospacing="0"/>
        <w:jc w:val="center"/>
        <w:rPr>
          <w:rFonts w:ascii="Century Gothic" w:hAnsi="Century Gothic"/>
          <w:b/>
          <w:sz w:val="22"/>
          <w:szCs w:val="22"/>
        </w:rPr>
      </w:pPr>
      <w:r>
        <w:rPr>
          <w:rFonts w:ascii="Century Gothic" w:hAnsi="Century Gothic"/>
          <w:noProof/>
          <w:sz w:val="22"/>
          <w:szCs w:val="22"/>
          <w:lang w:val="en-US" w:eastAsia="en-US"/>
        </w:rPr>
        <w:drawing>
          <wp:inline distT="0" distB="0" distL="0" distR="0" wp14:anchorId="373D9FE5" wp14:editId="019AB8B4">
            <wp:extent cx="3048000" cy="1056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9268" cy="1063368"/>
                    </a:xfrm>
                    <a:prstGeom prst="rect">
                      <a:avLst/>
                    </a:prstGeom>
                    <a:noFill/>
                    <a:ln>
                      <a:noFill/>
                    </a:ln>
                  </pic:spPr>
                </pic:pic>
              </a:graphicData>
            </a:graphic>
          </wp:inline>
        </w:drawing>
      </w:r>
    </w:p>
    <w:p w14:paraId="57067A45" w14:textId="77777777" w:rsidR="00322346" w:rsidRPr="00DA0DF1" w:rsidRDefault="00322346" w:rsidP="00A30F57">
      <w:pPr>
        <w:pStyle w:val="stBilgi"/>
        <w:spacing w:before="120" w:after="120"/>
        <w:jc w:val="center"/>
        <w:rPr>
          <w:rFonts w:ascii="Century Gothic" w:hAnsi="Century Gothic"/>
          <w:sz w:val="22"/>
          <w:szCs w:val="22"/>
        </w:rPr>
      </w:pPr>
    </w:p>
    <w:p w14:paraId="2E8D7A4A" w14:textId="77777777" w:rsidR="00322346" w:rsidRPr="00DA0DF1" w:rsidRDefault="00322346" w:rsidP="00A30F57">
      <w:pPr>
        <w:pStyle w:val="NormalWeb"/>
        <w:spacing w:before="120" w:beforeAutospacing="0" w:after="120" w:afterAutospacing="0"/>
        <w:jc w:val="center"/>
        <w:rPr>
          <w:rFonts w:ascii="Century Gothic" w:hAnsi="Century Gothic"/>
          <w:b/>
          <w:sz w:val="40"/>
          <w:szCs w:val="22"/>
        </w:rPr>
      </w:pPr>
    </w:p>
    <w:p w14:paraId="04993ED4" w14:textId="51505E8A" w:rsidR="00322346" w:rsidRPr="00DA0DF1" w:rsidRDefault="0009380A" w:rsidP="00A30F57">
      <w:pPr>
        <w:pStyle w:val="NormalWeb"/>
        <w:spacing w:before="120" w:beforeAutospacing="0" w:after="120" w:afterAutospacing="0"/>
        <w:jc w:val="center"/>
        <w:rPr>
          <w:rFonts w:ascii="Century Gothic" w:hAnsi="Century Gothic"/>
          <w:b/>
          <w:sz w:val="48"/>
          <w:szCs w:val="22"/>
          <w:u w:val="single"/>
        </w:rPr>
      </w:pPr>
      <w:r>
        <w:rPr>
          <w:rFonts w:ascii="Century Gothic" w:hAnsi="Century Gothic"/>
          <w:b/>
          <w:sz w:val="48"/>
          <w:szCs w:val="22"/>
          <w:u w:val="single"/>
        </w:rPr>
        <w:t>TOHUM YETİŞTİRİCİLERİ ALT BİRLİĞİ</w:t>
      </w:r>
    </w:p>
    <w:p w14:paraId="060C0B9C" w14:textId="77777777" w:rsidR="00322346" w:rsidRPr="00DA0DF1" w:rsidRDefault="00322346" w:rsidP="00A30F57">
      <w:pPr>
        <w:pStyle w:val="stBilgi"/>
        <w:spacing w:before="120" w:after="120"/>
        <w:jc w:val="center"/>
        <w:rPr>
          <w:rFonts w:ascii="Century Gothic" w:hAnsi="Century Gothic"/>
          <w:b/>
          <w:sz w:val="48"/>
          <w:szCs w:val="22"/>
        </w:rPr>
      </w:pPr>
    </w:p>
    <w:p w14:paraId="28B9AE6B" w14:textId="6AB3C51A" w:rsidR="004304E3" w:rsidRPr="004304E3" w:rsidRDefault="004304E3" w:rsidP="00A30F57">
      <w:pPr>
        <w:pStyle w:val="stBilgi"/>
        <w:spacing w:before="120" w:after="120"/>
        <w:jc w:val="center"/>
        <w:rPr>
          <w:rFonts w:ascii="Century Gothic" w:hAnsi="Century Gothic" w:cs="Arial"/>
          <w:sz w:val="44"/>
          <w:szCs w:val="44"/>
        </w:rPr>
      </w:pPr>
      <w:r w:rsidRPr="004304E3">
        <w:rPr>
          <w:rFonts w:ascii="Century Gothic" w:hAnsi="Century Gothic" w:cs="Arial"/>
          <w:color w:val="666666"/>
          <w:sz w:val="48"/>
          <w:szCs w:val="48"/>
        </w:rPr>
        <w:t xml:space="preserve"> </w:t>
      </w:r>
      <w:bookmarkStart w:id="0" w:name="_Hlk83369731"/>
      <w:r w:rsidRPr="004304E3">
        <w:rPr>
          <w:rFonts w:ascii="Century Gothic" w:hAnsi="Century Gothic" w:cs="Arial"/>
          <w:sz w:val="44"/>
          <w:szCs w:val="44"/>
        </w:rPr>
        <w:t>Güçlü Gençlik, Güçlü Gıda, Güçlü Türkiye</w:t>
      </w:r>
    </w:p>
    <w:p w14:paraId="2846C6AC" w14:textId="55DB33D7" w:rsidR="001023C7" w:rsidRDefault="004304E3" w:rsidP="00A30F57">
      <w:pPr>
        <w:pStyle w:val="stBilgi"/>
        <w:spacing w:before="120" w:after="120"/>
        <w:jc w:val="center"/>
        <w:rPr>
          <w:rFonts w:ascii="Century Gothic" w:hAnsi="Century Gothic" w:cs="Arial"/>
          <w:sz w:val="48"/>
          <w:szCs w:val="48"/>
        </w:rPr>
      </w:pPr>
      <w:r w:rsidRPr="004304E3">
        <w:rPr>
          <w:rFonts w:ascii="Century Gothic" w:hAnsi="Century Gothic" w:cs="Arial"/>
          <w:sz w:val="48"/>
          <w:szCs w:val="48"/>
        </w:rPr>
        <w:t>“</w:t>
      </w:r>
      <w:r w:rsidRPr="004304E3">
        <w:rPr>
          <w:rFonts w:ascii="Century Gothic" w:hAnsi="Century Gothic" w:cs="Arial"/>
          <w:b/>
          <w:bCs/>
          <w:sz w:val="48"/>
          <w:szCs w:val="48"/>
        </w:rPr>
        <w:t>Geç Olmadan, Geleceğin Tarımı İçin Harekete Geç</w:t>
      </w:r>
      <w:r w:rsidRPr="004304E3">
        <w:rPr>
          <w:rFonts w:ascii="Century Gothic" w:hAnsi="Century Gothic" w:cs="Arial"/>
          <w:sz w:val="48"/>
          <w:szCs w:val="48"/>
        </w:rPr>
        <w:t>!”</w:t>
      </w:r>
    </w:p>
    <w:bookmarkEnd w:id="0"/>
    <w:p w14:paraId="5560ABFA" w14:textId="77777777" w:rsidR="004304E3" w:rsidRPr="004304E3" w:rsidRDefault="004304E3" w:rsidP="00A30F57">
      <w:pPr>
        <w:pStyle w:val="stBilgi"/>
        <w:spacing w:before="120" w:after="120"/>
        <w:jc w:val="center"/>
        <w:rPr>
          <w:rFonts w:ascii="Century Gothic" w:hAnsi="Century Gothic"/>
          <w:b/>
          <w:i/>
          <w:sz w:val="48"/>
          <w:szCs w:val="48"/>
        </w:rPr>
      </w:pPr>
    </w:p>
    <w:p w14:paraId="3E40778C" w14:textId="3EF2C640" w:rsidR="00322346" w:rsidRPr="00DA0DF1" w:rsidRDefault="001023C7" w:rsidP="00A30F57">
      <w:pPr>
        <w:pStyle w:val="stBilgi"/>
        <w:spacing w:before="120" w:after="120"/>
        <w:jc w:val="center"/>
        <w:rPr>
          <w:rFonts w:ascii="Century Gothic" w:hAnsi="Century Gothic"/>
          <w:b/>
          <w:sz w:val="48"/>
          <w:szCs w:val="22"/>
        </w:rPr>
      </w:pPr>
      <w:r w:rsidRPr="00DA0DF1">
        <w:rPr>
          <w:rFonts w:ascii="Century Gothic" w:hAnsi="Century Gothic"/>
          <w:b/>
          <w:i/>
          <w:sz w:val="48"/>
          <w:szCs w:val="22"/>
        </w:rPr>
        <w:t xml:space="preserve"> </w:t>
      </w:r>
      <w:r w:rsidR="00322346" w:rsidRPr="00DA0DF1">
        <w:rPr>
          <w:rFonts w:ascii="Century Gothic" w:hAnsi="Century Gothic"/>
          <w:b/>
          <w:sz w:val="48"/>
          <w:szCs w:val="22"/>
        </w:rPr>
        <w:t xml:space="preserve">PROJE </w:t>
      </w:r>
      <w:r w:rsidR="004D3610" w:rsidRPr="00DA0DF1">
        <w:rPr>
          <w:rFonts w:ascii="Century Gothic" w:hAnsi="Century Gothic"/>
          <w:b/>
          <w:sz w:val="48"/>
          <w:szCs w:val="22"/>
        </w:rPr>
        <w:t>FİKR</w:t>
      </w:r>
      <w:r w:rsidRPr="00DA0DF1">
        <w:rPr>
          <w:rFonts w:ascii="Century Gothic" w:hAnsi="Century Gothic"/>
          <w:b/>
          <w:sz w:val="48"/>
          <w:szCs w:val="22"/>
        </w:rPr>
        <w:t>İ</w:t>
      </w:r>
      <w:r w:rsidR="00116D27" w:rsidRPr="00DA0DF1">
        <w:rPr>
          <w:rFonts w:ascii="Century Gothic" w:hAnsi="Century Gothic"/>
          <w:b/>
          <w:sz w:val="48"/>
          <w:szCs w:val="22"/>
        </w:rPr>
        <w:t xml:space="preserve"> </w:t>
      </w:r>
      <w:r w:rsidR="00322346" w:rsidRPr="00DA0DF1">
        <w:rPr>
          <w:rFonts w:ascii="Century Gothic" w:hAnsi="Century Gothic"/>
          <w:b/>
          <w:sz w:val="48"/>
          <w:szCs w:val="22"/>
        </w:rPr>
        <w:t>YARIŞMASI</w:t>
      </w:r>
    </w:p>
    <w:p w14:paraId="4A36FF24" w14:textId="77777777" w:rsidR="00322346" w:rsidRPr="00DA0DF1" w:rsidRDefault="00322346" w:rsidP="00A30F57">
      <w:pPr>
        <w:pStyle w:val="stBilgi"/>
        <w:spacing w:before="120" w:after="120"/>
        <w:jc w:val="center"/>
        <w:rPr>
          <w:rFonts w:ascii="Century Gothic" w:hAnsi="Century Gothic"/>
          <w:sz w:val="40"/>
          <w:szCs w:val="22"/>
        </w:rPr>
      </w:pPr>
    </w:p>
    <w:p w14:paraId="3AE6D448" w14:textId="77777777" w:rsidR="00322346" w:rsidRPr="00DA0DF1" w:rsidRDefault="00322346" w:rsidP="00A30F57">
      <w:pPr>
        <w:pStyle w:val="stBilgi"/>
        <w:spacing w:before="120" w:after="120"/>
        <w:jc w:val="center"/>
        <w:rPr>
          <w:rFonts w:ascii="Century Gothic" w:hAnsi="Century Gothic"/>
          <w:b/>
          <w:sz w:val="40"/>
          <w:szCs w:val="22"/>
        </w:rPr>
      </w:pPr>
    </w:p>
    <w:p w14:paraId="446A9D95" w14:textId="2B163807" w:rsidR="00322346" w:rsidRPr="00DA0DF1" w:rsidRDefault="00947E01" w:rsidP="00A30F57">
      <w:pPr>
        <w:pStyle w:val="stBilgi"/>
        <w:spacing w:before="120" w:after="120"/>
        <w:jc w:val="center"/>
        <w:rPr>
          <w:rFonts w:ascii="Century Gothic" w:hAnsi="Century Gothic"/>
          <w:b/>
          <w:sz w:val="40"/>
          <w:szCs w:val="22"/>
        </w:rPr>
      </w:pPr>
      <w:r>
        <w:rPr>
          <w:rFonts w:ascii="Century Gothic" w:hAnsi="Century Gothic"/>
          <w:b/>
          <w:sz w:val="40"/>
          <w:szCs w:val="22"/>
          <w:u w:val="single"/>
        </w:rPr>
        <w:t>202</w:t>
      </w:r>
      <w:r w:rsidR="0009380A">
        <w:rPr>
          <w:rFonts w:ascii="Century Gothic" w:hAnsi="Century Gothic"/>
          <w:b/>
          <w:sz w:val="40"/>
          <w:szCs w:val="22"/>
          <w:u w:val="single"/>
        </w:rPr>
        <w:t>1</w:t>
      </w:r>
    </w:p>
    <w:p w14:paraId="492C2549" w14:textId="77777777" w:rsidR="00B009A4" w:rsidRPr="00DA0DF1" w:rsidRDefault="00B009A4" w:rsidP="00A30F57">
      <w:pPr>
        <w:pStyle w:val="NormalWeb"/>
        <w:spacing w:before="120" w:beforeAutospacing="0" w:after="120" w:afterAutospacing="0"/>
        <w:jc w:val="both"/>
        <w:rPr>
          <w:rFonts w:ascii="Century Gothic" w:hAnsi="Century Gothic"/>
          <w:b/>
          <w:sz w:val="22"/>
          <w:szCs w:val="22"/>
        </w:rPr>
        <w:sectPr w:rsidR="00B009A4" w:rsidRPr="00DA0DF1" w:rsidSect="00AF6FEC">
          <w:headerReference w:type="default" r:id="rId9"/>
          <w:footerReference w:type="default" r:id="rId10"/>
          <w:pgSz w:w="11906" w:h="16838"/>
          <w:pgMar w:top="1486" w:right="1417" w:bottom="719" w:left="1417" w:header="426"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3D9F3849" w14:textId="485BE9DC" w:rsidR="00D61453" w:rsidRPr="002034AD" w:rsidRDefault="00D04B0F" w:rsidP="002034AD">
      <w:pPr>
        <w:pStyle w:val="stBilgi"/>
        <w:spacing w:before="120" w:after="120"/>
        <w:jc w:val="both"/>
        <w:rPr>
          <w:sz w:val="22"/>
          <w:szCs w:val="22"/>
        </w:rPr>
      </w:pPr>
      <w:r w:rsidRPr="002034AD">
        <w:rPr>
          <w:szCs w:val="22"/>
        </w:rPr>
        <w:lastRenderedPageBreak/>
        <w:t>İşbu şartname ile Tohum Yetiştiricileri Alt Birliği (TYAB)</w:t>
      </w:r>
      <w:r w:rsidR="004304E3" w:rsidRPr="002034AD">
        <w:rPr>
          <w:szCs w:val="22"/>
        </w:rPr>
        <w:t>;</w:t>
      </w:r>
      <w:r w:rsidRPr="002034AD">
        <w:rPr>
          <w:color w:val="666666"/>
        </w:rPr>
        <w:t xml:space="preserve"> </w:t>
      </w:r>
      <w:bookmarkStart w:id="1" w:name="_Hlk83369981"/>
      <w:r w:rsidR="004304E3" w:rsidRPr="002034AD">
        <w:rPr>
          <w:sz w:val="22"/>
          <w:szCs w:val="22"/>
        </w:rPr>
        <w:t>Güçlü Gençlik, Güçlü Gıda, Güçlü Türkiye “</w:t>
      </w:r>
      <w:r w:rsidR="004304E3" w:rsidRPr="002034AD">
        <w:rPr>
          <w:b/>
          <w:bCs/>
          <w:sz w:val="22"/>
          <w:szCs w:val="22"/>
        </w:rPr>
        <w:t>Geç Olmadan, Geleceğin Tarımı İçin Harekete Geç</w:t>
      </w:r>
      <w:r w:rsidR="004304E3" w:rsidRPr="002034AD">
        <w:rPr>
          <w:sz w:val="22"/>
          <w:szCs w:val="22"/>
        </w:rPr>
        <w:t>!”</w:t>
      </w:r>
      <w:r w:rsidRPr="002034AD">
        <w:rPr>
          <w:color w:val="666666"/>
        </w:rPr>
        <w:t xml:space="preserve"> </w:t>
      </w:r>
      <w:bookmarkEnd w:id="1"/>
      <w:r w:rsidRPr="002034AD">
        <w:rPr>
          <w:bCs/>
          <w:szCs w:val="22"/>
        </w:rPr>
        <w:t>proje fikri yarışmasına ilişkin kapsam, amaç, başvuru koşulları, değerlendirme süreci ve katılımcılara sunulan koşul ve kurallar belirlenmektedir.</w:t>
      </w:r>
    </w:p>
    <w:p w14:paraId="1D021001" w14:textId="541B3474" w:rsidR="00D04B0F" w:rsidRPr="002034AD" w:rsidRDefault="00D04B0F" w:rsidP="002034AD">
      <w:pPr>
        <w:spacing w:before="120" w:after="120"/>
        <w:ind w:left="720"/>
        <w:jc w:val="both"/>
        <w:rPr>
          <w:bCs/>
          <w:szCs w:val="22"/>
        </w:rPr>
      </w:pPr>
      <w:r w:rsidRPr="002034AD">
        <w:rPr>
          <w:bCs/>
          <w:szCs w:val="22"/>
        </w:rPr>
        <w:t>Yarışmaya başvuracak tüm adaylar bu şartnameyi okumakla yükümlüdür. Yarışmaya başvuran adaylar, işbu şartnamede belirtilmiş olan tüm koşul ve kuralları kabul ettiklerini beyan ederler.</w:t>
      </w:r>
    </w:p>
    <w:p w14:paraId="2E0FB614" w14:textId="77777777" w:rsidR="00D04B0F" w:rsidRPr="002034AD" w:rsidRDefault="00D04B0F" w:rsidP="002034AD">
      <w:pPr>
        <w:spacing w:before="120" w:after="120"/>
        <w:ind w:left="720"/>
        <w:jc w:val="both"/>
        <w:rPr>
          <w:szCs w:val="22"/>
        </w:rPr>
      </w:pPr>
    </w:p>
    <w:p w14:paraId="58014004" w14:textId="77777777" w:rsidR="007064A9" w:rsidRPr="002034AD" w:rsidRDefault="00B82BF6" w:rsidP="002034AD">
      <w:pPr>
        <w:numPr>
          <w:ilvl w:val="0"/>
          <w:numId w:val="8"/>
        </w:numPr>
        <w:spacing w:before="120" w:after="120"/>
        <w:jc w:val="both"/>
        <w:rPr>
          <w:szCs w:val="22"/>
        </w:rPr>
      </w:pPr>
      <w:r w:rsidRPr="002034AD">
        <w:rPr>
          <w:b/>
          <w:bCs/>
          <w:szCs w:val="22"/>
        </w:rPr>
        <w:t xml:space="preserve">Yarışmanın </w:t>
      </w:r>
      <w:r w:rsidR="00A014FC" w:rsidRPr="002034AD">
        <w:rPr>
          <w:b/>
          <w:bCs/>
          <w:szCs w:val="22"/>
        </w:rPr>
        <w:t>A</w:t>
      </w:r>
      <w:r w:rsidRPr="002034AD">
        <w:rPr>
          <w:b/>
          <w:bCs/>
          <w:szCs w:val="22"/>
        </w:rPr>
        <w:t>dı</w:t>
      </w:r>
      <w:r w:rsidR="00A014FC" w:rsidRPr="002034AD">
        <w:rPr>
          <w:b/>
          <w:bCs/>
          <w:szCs w:val="22"/>
        </w:rPr>
        <w:t>:</w:t>
      </w:r>
      <w:r w:rsidR="0009380A" w:rsidRPr="002034AD">
        <w:rPr>
          <w:b/>
          <w:bCs/>
          <w:szCs w:val="22"/>
        </w:rPr>
        <w:t xml:space="preserve"> </w:t>
      </w:r>
    </w:p>
    <w:p w14:paraId="203F2F66" w14:textId="35D93486" w:rsidR="00B82BF6" w:rsidRPr="002034AD" w:rsidRDefault="0009380A" w:rsidP="002034AD">
      <w:pPr>
        <w:pStyle w:val="stBilgi"/>
        <w:spacing w:before="120" w:after="120"/>
        <w:jc w:val="both"/>
        <w:rPr>
          <w:sz w:val="22"/>
          <w:szCs w:val="22"/>
        </w:rPr>
      </w:pPr>
      <w:r w:rsidRPr="002034AD">
        <w:rPr>
          <w:bCs/>
          <w:szCs w:val="22"/>
        </w:rPr>
        <w:t>Tohum Yetiştiricileri Alt Birliği (TYAB</w:t>
      </w:r>
      <w:r w:rsidR="00DA0DF1" w:rsidRPr="002034AD">
        <w:rPr>
          <w:bCs/>
          <w:szCs w:val="22"/>
        </w:rPr>
        <w:t>)</w:t>
      </w:r>
      <w:r w:rsidR="00116D27" w:rsidRPr="002034AD">
        <w:rPr>
          <w:bCs/>
          <w:szCs w:val="22"/>
        </w:rPr>
        <w:t xml:space="preserve"> </w:t>
      </w:r>
      <w:r w:rsidR="004304E3" w:rsidRPr="002034AD">
        <w:rPr>
          <w:sz w:val="22"/>
          <w:szCs w:val="22"/>
        </w:rPr>
        <w:t>Güçlü Gençlik, Güçlü Gıda, Güçlü Türkiye “</w:t>
      </w:r>
      <w:r w:rsidR="004304E3" w:rsidRPr="002034AD">
        <w:rPr>
          <w:b/>
          <w:bCs/>
          <w:sz w:val="22"/>
          <w:szCs w:val="22"/>
        </w:rPr>
        <w:t>Geç Olmadan, Geleceğin Tarımı İçin Harekete Geç</w:t>
      </w:r>
      <w:r w:rsidR="004304E3" w:rsidRPr="002034AD">
        <w:rPr>
          <w:sz w:val="22"/>
          <w:szCs w:val="22"/>
        </w:rPr>
        <w:t>!”</w:t>
      </w:r>
      <w:r w:rsidR="001023C7" w:rsidRPr="002034AD">
        <w:rPr>
          <w:bCs/>
          <w:szCs w:val="22"/>
        </w:rPr>
        <w:t xml:space="preserve"> </w:t>
      </w:r>
      <w:r w:rsidR="004D3610" w:rsidRPr="002034AD">
        <w:rPr>
          <w:bCs/>
          <w:szCs w:val="22"/>
        </w:rPr>
        <w:t xml:space="preserve">Proje </w:t>
      </w:r>
      <w:r w:rsidR="00116D27" w:rsidRPr="002034AD">
        <w:rPr>
          <w:bCs/>
          <w:szCs w:val="22"/>
        </w:rPr>
        <w:t>Fik</w:t>
      </w:r>
      <w:r w:rsidR="004D3610" w:rsidRPr="002034AD">
        <w:rPr>
          <w:bCs/>
          <w:szCs w:val="22"/>
        </w:rPr>
        <w:t>ri</w:t>
      </w:r>
      <w:r w:rsidR="00116D27" w:rsidRPr="002034AD">
        <w:rPr>
          <w:bCs/>
          <w:szCs w:val="22"/>
        </w:rPr>
        <w:t xml:space="preserve"> Yarışması.</w:t>
      </w:r>
    </w:p>
    <w:p w14:paraId="330A1E98" w14:textId="77777777" w:rsidR="00D61453" w:rsidRPr="002034AD" w:rsidRDefault="00D61453" w:rsidP="002034AD">
      <w:pPr>
        <w:spacing w:before="120" w:after="120"/>
        <w:ind w:left="720"/>
        <w:jc w:val="both"/>
        <w:rPr>
          <w:szCs w:val="22"/>
        </w:rPr>
      </w:pPr>
    </w:p>
    <w:p w14:paraId="67F4F809" w14:textId="77777777" w:rsidR="007064A9" w:rsidRPr="002034AD" w:rsidRDefault="00B82BF6" w:rsidP="002034AD">
      <w:pPr>
        <w:numPr>
          <w:ilvl w:val="0"/>
          <w:numId w:val="8"/>
        </w:numPr>
        <w:spacing w:before="120" w:after="120"/>
        <w:jc w:val="both"/>
        <w:rPr>
          <w:szCs w:val="22"/>
        </w:rPr>
      </w:pPr>
      <w:r w:rsidRPr="002034AD">
        <w:rPr>
          <w:b/>
          <w:bCs/>
          <w:szCs w:val="22"/>
        </w:rPr>
        <w:t xml:space="preserve">Yarışmanın </w:t>
      </w:r>
      <w:r w:rsidR="00A014FC" w:rsidRPr="002034AD">
        <w:rPr>
          <w:b/>
          <w:bCs/>
          <w:szCs w:val="22"/>
        </w:rPr>
        <w:t>A</w:t>
      </w:r>
      <w:r w:rsidRPr="002034AD">
        <w:rPr>
          <w:b/>
          <w:bCs/>
          <w:szCs w:val="22"/>
        </w:rPr>
        <w:t>macı</w:t>
      </w:r>
      <w:r w:rsidR="00A014FC" w:rsidRPr="002034AD">
        <w:rPr>
          <w:b/>
          <w:bCs/>
          <w:szCs w:val="22"/>
        </w:rPr>
        <w:t>:</w:t>
      </w:r>
      <w:r w:rsidR="0098050C" w:rsidRPr="002034AD">
        <w:rPr>
          <w:szCs w:val="22"/>
        </w:rPr>
        <w:t xml:space="preserve"> </w:t>
      </w:r>
    </w:p>
    <w:p w14:paraId="66A1E2D4" w14:textId="05BC6DF9" w:rsidR="007064A9" w:rsidRPr="002034AD" w:rsidRDefault="007064A9" w:rsidP="002034AD">
      <w:pPr>
        <w:spacing w:before="120" w:after="120"/>
        <w:jc w:val="both"/>
        <w:rPr>
          <w:szCs w:val="22"/>
        </w:rPr>
      </w:pPr>
      <w:r w:rsidRPr="002034AD">
        <w:rPr>
          <w:szCs w:val="22"/>
        </w:rPr>
        <w:t>Tarımda dönüşüm yaratacak, inovatif çözümleri olan gençlerimizi desteklemek,</w:t>
      </w:r>
    </w:p>
    <w:p w14:paraId="6782450D" w14:textId="52F5264A" w:rsidR="007064A9" w:rsidRPr="002034AD" w:rsidRDefault="007064A9" w:rsidP="002034AD">
      <w:pPr>
        <w:spacing w:before="120" w:after="120"/>
        <w:jc w:val="both"/>
        <w:rPr>
          <w:szCs w:val="22"/>
        </w:rPr>
      </w:pPr>
      <w:r w:rsidRPr="002034AD">
        <w:rPr>
          <w:szCs w:val="22"/>
        </w:rPr>
        <w:t>Gençlerde sürdürülebilirlik, takım çalışması, proje geliştirme, sorun çözme, liderlik, sorumluluk alma bilincini geliştirmek,</w:t>
      </w:r>
    </w:p>
    <w:p w14:paraId="384F14E0" w14:textId="6FE87D4C" w:rsidR="007064A9" w:rsidRPr="002034AD" w:rsidRDefault="00CD0555" w:rsidP="002034AD">
      <w:pPr>
        <w:spacing w:before="120" w:after="120"/>
        <w:jc w:val="both"/>
        <w:rPr>
          <w:szCs w:val="22"/>
        </w:rPr>
      </w:pPr>
      <w:r w:rsidRPr="002034AD">
        <w:rPr>
          <w:szCs w:val="22"/>
        </w:rPr>
        <w:t xml:space="preserve">Tarımda sürdürülebilirlik ve rekabet gücünü arttırmak amacıyla </w:t>
      </w:r>
      <w:r w:rsidR="007B0D06" w:rsidRPr="002034AD">
        <w:rPr>
          <w:szCs w:val="22"/>
        </w:rPr>
        <w:t xml:space="preserve">çağdaş </w:t>
      </w:r>
      <w:r w:rsidR="00B37EB6" w:rsidRPr="002034AD">
        <w:rPr>
          <w:szCs w:val="22"/>
        </w:rPr>
        <w:t xml:space="preserve">tarımsal </w:t>
      </w:r>
      <w:r w:rsidR="00032166" w:rsidRPr="002034AD">
        <w:rPr>
          <w:szCs w:val="22"/>
        </w:rPr>
        <w:t>uygulamalar</w:t>
      </w:r>
      <w:r w:rsidR="007064A9" w:rsidRPr="002034AD">
        <w:rPr>
          <w:szCs w:val="22"/>
        </w:rPr>
        <w:t xml:space="preserve"> geliştirilerek verimli çözüm yolları yaratılmasına destek olmak,</w:t>
      </w:r>
    </w:p>
    <w:p w14:paraId="26446C16" w14:textId="451BBD87" w:rsidR="00B82BF6" w:rsidRPr="002034AD" w:rsidRDefault="007064A9" w:rsidP="002034AD">
      <w:pPr>
        <w:spacing w:before="120" w:after="120"/>
        <w:jc w:val="both"/>
        <w:rPr>
          <w:szCs w:val="22"/>
        </w:rPr>
      </w:pPr>
      <w:r w:rsidRPr="002034AD">
        <w:rPr>
          <w:szCs w:val="22"/>
        </w:rPr>
        <w:t>G</w:t>
      </w:r>
      <w:r w:rsidR="00CD0555" w:rsidRPr="002034AD">
        <w:rPr>
          <w:szCs w:val="22"/>
        </w:rPr>
        <w:t xml:space="preserve">enç kesimin tarım sektörüyle olan ilişkisini güçlendirmek için </w:t>
      </w:r>
      <w:r w:rsidR="007B0D06" w:rsidRPr="002034AD">
        <w:rPr>
          <w:szCs w:val="22"/>
        </w:rPr>
        <w:t>genç</w:t>
      </w:r>
      <w:r w:rsidR="00CD0555" w:rsidRPr="002034AD">
        <w:rPr>
          <w:szCs w:val="22"/>
        </w:rPr>
        <w:t>leri t</w:t>
      </w:r>
      <w:r w:rsidR="007B0D06" w:rsidRPr="002034AD">
        <w:rPr>
          <w:szCs w:val="22"/>
        </w:rPr>
        <w:t xml:space="preserve">arımsal alanda yenilik </w:t>
      </w:r>
      <w:r w:rsidR="00143F42" w:rsidRPr="002034AD">
        <w:rPr>
          <w:szCs w:val="22"/>
        </w:rPr>
        <w:t xml:space="preserve">yaratacak </w:t>
      </w:r>
      <w:r w:rsidR="007B0D06" w:rsidRPr="002034AD">
        <w:rPr>
          <w:szCs w:val="22"/>
        </w:rPr>
        <w:t xml:space="preserve">ve </w:t>
      </w:r>
      <w:r w:rsidR="00CD0555" w:rsidRPr="002034AD">
        <w:rPr>
          <w:szCs w:val="22"/>
        </w:rPr>
        <w:t xml:space="preserve">tarımın </w:t>
      </w:r>
      <w:r w:rsidR="007B0D06" w:rsidRPr="002034AD">
        <w:rPr>
          <w:szCs w:val="22"/>
        </w:rPr>
        <w:t>farklı çalışma alanları</w:t>
      </w:r>
      <w:r w:rsidR="00CD0555" w:rsidRPr="002034AD">
        <w:rPr>
          <w:szCs w:val="22"/>
        </w:rPr>
        <w:t xml:space="preserve"> ile entegrasyonunu sağlayacak</w:t>
      </w:r>
      <w:r w:rsidR="00143F42" w:rsidRPr="002034AD">
        <w:rPr>
          <w:szCs w:val="22"/>
        </w:rPr>
        <w:t xml:space="preserve"> </w:t>
      </w:r>
      <w:r w:rsidR="004D3610" w:rsidRPr="002034AD">
        <w:rPr>
          <w:szCs w:val="22"/>
        </w:rPr>
        <w:t>fikirler</w:t>
      </w:r>
      <w:r w:rsidR="00FB02E9" w:rsidRPr="002034AD">
        <w:rPr>
          <w:szCs w:val="22"/>
        </w:rPr>
        <w:t xml:space="preserve"> </w:t>
      </w:r>
      <w:r w:rsidR="00CD0555" w:rsidRPr="002034AD">
        <w:rPr>
          <w:szCs w:val="22"/>
        </w:rPr>
        <w:t>üretmeye teşvik etmektir.</w:t>
      </w:r>
    </w:p>
    <w:p w14:paraId="29F34AAE" w14:textId="77777777" w:rsidR="00D61453" w:rsidRPr="002034AD" w:rsidRDefault="00D61453" w:rsidP="002034AD">
      <w:pPr>
        <w:spacing w:before="120" w:after="120"/>
        <w:jc w:val="both"/>
        <w:rPr>
          <w:szCs w:val="22"/>
        </w:rPr>
      </w:pPr>
    </w:p>
    <w:p w14:paraId="7584C202" w14:textId="77777777" w:rsidR="00B82BF6" w:rsidRPr="002034AD" w:rsidRDefault="00B82BF6" w:rsidP="002034AD">
      <w:pPr>
        <w:numPr>
          <w:ilvl w:val="0"/>
          <w:numId w:val="8"/>
        </w:numPr>
        <w:spacing w:before="120" w:after="120"/>
        <w:jc w:val="both"/>
        <w:rPr>
          <w:szCs w:val="22"/>
        </w:rPr>
      </w:pPr>
      <w:r w:rsidRPr="002034AD">
        <w:rPr>
          <w:b/>
          <w:bCs/>
          <w:szCs w:val="22"/>
        </w:rPr>
        <w:t>Yarışma Sekretaryası:</w:t>
      </w:r>
    </w:p>
    <w:p w14:paraId="1BED5690" w14:textId="554B0103" w:rsidR="0009380A" w:rsidRPr="002034AD" w:rsidRDefault="0009380A" w:rsidP="002034AD">
      <w:pPr>
        <w:numPr>
          <w:ilvl w:val="0"/>
          <w:numId w:val="11"/>
        </w:numPr>
        <w:ind w:left="1208"/>
        <w:jc w:val="both"/>
        <w:textAlignment w:val="baseline"/>
        <w:rPr>
          <w:color w:val="666666"/>
        </w:rPr>
      </w:pPr>
      <w:r w:rsidRPr="002034AD">
        <w:rPr>
          <w:color w:val="666666"/>
        </w:rPr>
        <w:t>İlgili Birim    : Tohum Yetiştiricileri Alt Birliği Eğitim, Basın ve Proje Birimi</w:t>
      </w:r>
    </w:p>
    <w:p w14:paraId="7B1E92E6" w14:textId="77777777" w:rsidR="0009380A" w:rsidRPr="002034AD" w:rsidRDefault="0009380A" w:rsidP="002034AD">
      <w:pPr>
        <w:numPr>
          <w:ilvl w:val="0"/>
          <w:numId w:val="11"/>
        </w:numPr>
        <w:ind w:left="1208"/>
        <w:jc w:val="both"/>
        <w:textAlignment w:val="baseline"/>
        <w:rPr>
          <w:color w:val="666666"/>
        </w:rPr>
      </w:pPr>
      <w:r w:rsidRPr="002034AD">
        <w:rPr>
          <w:color w:val="666666"/>
        </w:rPr>
        <w:t xml:space="preserve">Telefon No  : </w:t>
      </w:r>
      <w:hyperlink r:id="rId11" w:history="1">
        <w:r w:rsidRPr="002034AD">
          <w:rPr>
            <w:rStyle w:val="Kpr"/>
            <w:color w:val="757575"/>
            <w:shd w:val="clear" w:color="auto" w:fill="FFFFFF"/>
          </w:rPr>
          <w:t> 312 442 39 66</w:t>
        </w:r>
      </w:hyperlink>
    </w:p>
    <w:p w14:paraId="5EF6716C" w14:textId="77777777" w:rsidR="0009380A" w:rsidRPr="002034AD" w:rsidRDefault="0009380A" w:rsidP="002034AD">
      <w:pPr>
        <w:numPr>
          <w:ilvl w:val="0"/>
          <w:numId w:val="11"/>
        </w:numPr>
        <w:ind w:left="1208"/>
        <w:jc w:val="both"/>
        <w:textAlignment w:val="baseline"/>
        <w:rPr>
          <w:color w:val="666666"/>
        </w:rPr>
      </w:pPr>
      <w:r w:rsidRPr="002034AD">
        <w:rPr>
          <w:color w:val="666666"/>
        </w:rPr>
        <w:t xml:space="preserve">Faks No       : </w:t>
      </w:r>
      <w:r w:rsidRPr="002034AD">
        <w:rPr>
          <w:color w:val="595757"/>
          <w:shd w:val="clear" w:color="auto" w:fill="FFFFFF"/>
        </w:rPr>
        <w:t> 312 442 89 07</w:t>
      </w:r>
      <w:r w:rsidRPr="002034AD">
        <w:rPr>
          <w:color w:val="666666"/>
        </w:rPr>
        <w:t xml:space="preserve"> </w:t>
      </w:r>
    </w:p>
    <w:p w14:paraId="2F6A1D6B" w14:textId="1683C910" w:rsidR="0009380A" w:rsidRPr="002034AD" w:rsidRDefault="0009380A" w:rsidP="002034AD">
      <w:pPr>
        <w:numPr>
          <w:ilvl w:val="0"/>
          <w:numId w:val="11"/>
        </w:numPr>
        <w:ind w:left="1208"/>
        <w:jc w:val="both"/>
        <w:textAlignment w:val="baseline"/>
        <w:rPr>
          <w:color w:val="666666"/>
        </w:rPr>
      </w:pPr>
      <w:r w:rsidRPr="002034AD">
        <w:rPr>
          <w:color w:val="666666"/>
        </w:rPr>
        <w:t>E-Posta      : </w:t>
      </w:r>
      <w:r w:rsidRPr="002034AD">
        <w:rPr>
          <w:color w:val="0000FF"/>
          <w:u w:val="single"/>
          <w:bdr w:val="none" w:sz="0" w:space="0" w:color="auto" w:frame="1"/>
        </w:rPr>
        <w:t>tohum@tohum.org.tr</w:t>
      </w:r>
    </w:p>
    <w:p w14:paraId="14F75BE7" w14:textId="16772693" w:rsidR="0009380A" w:rsidRPr="002034AD" w:rsidRDefault="0009380A" w:rsidP="002034AD">
      <w:pPr>
        <w:numPr>
          <w:ilvl w:val="0"/>
          <w:numId w:val="11"/>
        </w:numPr>
        <w:ind w:left="1208"/>
        <w:jc w:val="both"/>
        <w:textAlignment w:val="baseline"/>
        <w:rPr>
          <w:color w:val="666666"/>
        </w:rPr>
      </w:pPr>
      <w:r w:rsidRPr="002034AD">
        <w:rPr>
          <w:color w:val="666666"/>
        </w:rPr>
        <w:t xml:space="preserve">Adres        : </w:t>
      </w:r>
      <w:r w:rsidRPr="002034AD">
        <w:rPr>
          <w:color w:val="595757"/>
          <w:shd w:val="clear" w:color="auto" w:fill="FFFFFF"/>
        </w:rPr>
        <w:t>Balgat, Ehlibeyt Mah. Tekstilciler Cad. Lİbra Kule No:21Kat:10</w:t>
      </w:r>
      <w:r w:rsidRPr="002034AD">
        <w:rPr>
          <w:color w:val="595757"/>
        </w:rPr>
        <w:br/>
      </w:r>
      <w:r w:rsidRPr="002034AD">
        <w:rPr>
          <w:color w:val="595757"/>
          <w:shd w:val="clear" w:color="auto" w:fill="FFFFFF"/>
        </w:rPr>
        <w:t>Çankaya / ANKARA</w:t>
      </w:r>
      <w:r w:rsidRPr="002034AD">
        <w:rPr>
          <w:b/>
          <w:bCs/>
          <w:color w:val="666666"/>
          <w:bdr w:val="none" w:sz="0" w:space="0" w:color="auto" w:frame="1"/>
        </w:rPr>
        <w:t xml:space="preserve"> </w:t>
      </w:r>
    </w:p>
    <w:p w14:paraId="2A07E8CE" w14:textId="71EF6A27" w:rsidR="00401D3A" w:rsidRPr="002034AD" w:rsidRDefault="00401D3A" w:rsidP="002034AD">
      <w:pPr>
        <w:ind w:left="708"/>
        <w:jc w:val="both"/>
        <w:rPr>
          <w:szCs w:val="22"/>
        </w:rPr>
      </w:pPr>
    </w:p>
    <w:p w14:paraId="08C8470B" w14:textId="77777777" w:rsidR="00D04B0F" w:rsidRPr="002034AD" w:rsidRDefault="00D04B0F" w:rsidP="002034AD">
      <w:pPr>
        <w:ind w:left="708"/>
        <w:jc w:val="both"/>
        <w:rPr>
          <w:szCs w:val="22"/>
        </w:rPr>
      </w:pPr>
    </w:p>
    <w:p w14:paraId="0C7AE315" w14:textId="77777777" w:rsidR="00B56149" w:rsidRPr="002034AD" w:rsidRDefault="00B82BF6" w:rsidP="002034AD">
      <w:pPr>
        <w:numPr>
          <w:ilvl w:val="0"/>
          <w:numId w:val="8"/>
        </w:numPr>
        <w:spacing w:before="120" w:after="120"/>
        <w:jc w:val="both"/>
        <w:rPr>
          <w:szCs w:val="22"/>
        </w:rPr>
      </w:pPr>
      <w:r w:rsidRPr="002034AD">
        <w:rPr>
          <w:b/>
          <w:szCs w:val="22"/>
        </w:rPr>
        <w:t>Yarışmaya Katılım Koşulları</w:t>
      </w:r>
      <w:r w:rsidR="00A014FC" w:rsidRPr="002034AD">
        <w:rPr>
          <w:szCs w:val="22"/>
        </w:rPr>
        <w:t>:</w:t>
      </w:r>
    </w:p>
    <w:p w14:paraId="6166519A" w14:textId="106DDD25" w:rsidR="00A014FC" w:rsidRPr="002034AD" w:rsidRDefault="004304E3" w:rsidP="002034AD">
      <w:pPr>
        <w:spacing w:before="120" w:after="120"/>
        <w:ind w:left="708"/>
        <w:jc w:val="both"/>
        <w:rPr>
          <w:szCs w:val="22"/>
        </w:rPr>
      </w:pPr>
      <w:r w:rsidRPr="002034AD">
        <w:rPr>
          <w:sz w:val="22"/>
          <w:szCs w:val="22"/>
        </w:rPr>
        <w:t>Güçlü Gençlik, Güçlü Gıda, Güçlü Türkiye “</w:t>
      </w:r>
      <w:r w:rsidRPr="002034AD">
        <w:rPr>
          <w:b/>
          <w:bCs/>
          <w:sz w:val="22"/>
          <w:szCs w:val="22"/>
        </w:rPr>
        <w:t>Geç Olmadan, Geleceğin Tarımı İçin Harekete Geç</w:t>
      </w:r>
      <w:r w:rsidRPr="002034AD">
        <w:rPr>
          <w:sz w:val="22"/>
          <w:szCs w:val="22"/>
        </w:rPr>
        <w:t xml:space="preserve">! </w:t>
      </w:r>
      <w:r w:rsidR="00A014FC" w:rsidRPr="002034AD">
        <w:rPr>
          <w:bCs/>
          <w:szCs w:val="22"/>
        </w:rPr>
        <w:t xml:space="preserve">proje yarışmasına başvuran adaylar aşağıdaki şartları kabul etmiş sayılırlar. </w:t>
      </w:r>
    </w:p>
    <w:p w14:paraId="2D556AE5" w14:textId="7E35E7FB" w:rsidR="007D0040" w:rsidRPr="002034AD" w:rsidRDefault="0009380A" w:rsidP="002034AD">
      <w:pPr>
        <w:numPr>
          <w:ilvl w:val="0"/>
          <w:numId w:val="2"/>
        </w:numPr>
        <w:ind w:left="1422" w:hanging="357"/>
        <w:jc w:val="both"/>
        <w:rPr>
          <w:szCs w:val="22"/>
        </w:rPr>
      </w:pPr>
      <w:r w:rsidRPr="002034AD">
        <w:rPr>
          <w:szCs w:val="22"/>
        </w:rPr>
        <w:t>TYAB</w:t>
      </w:r>
      <w:r w:rsidR="0098050C" w:rsidRPr="002034AD">
        <w:rPr>
          <w:szCs w:val="22"/>
        </w:rPr>
        <w:t xml:space="preserve"> </w:t>
      </w:r>
      <w:r w:rsidR="008035EF" w:rsidRPr="002034AD">
        <w:rPr>
          <w:szCs w:val="22"/>
        </w:rPr>
        <w:t xml:space="preserve">Organlarının üyeleri, </w:t>
      </w:r>
      <w:r w:rsidRPr="002034AD">
        <w:rPr>
          <w:szCs w:val="22"/>
        </w:rPr>
        <w:t>TYAB</w:t>
      </w:r>
      <w:r w:rsidR="008035EF" w:rsidRPr="002034AD">
        <w:rPr>
          <w:szCs w:val="22"/>
        </w:rPr>
        <w:t xml:space="preserve"> Personeli, Seçici Kurul üyeleri ile birinci derece </w:t>
      </w:r>
      <w:r w:rsidR="0098050C" w:rsidRPr="002034AD">
        <w:rPr>
          <w:szCs w:val="22"/>
        </w:rPr>
        <w:t xml:space="preserve">yakınlar </w:t>
      </w:r>
      <w:r w:rsidR="00B56149" w:rsidRPr="002034AD">
        <w:rPr>
          <w:szCs w:val="22"/>
        </w:rPr>
        <w:t>dışında</w:t>
      </w:r>
      <w:r w:rsidR="00E3120C" w:rsidRPr="002034AD">
        <w:rPr>
          <w:szCs w:val="22"/>
        </w:rPr>
        <w:t xml:space="preserve"> kalan, herkes yarışmaya başvur</w:t>
      </w:r>
      <w:r w:rsidR="008035EF" w:rsidRPr="002034AD">
        <w:rPr>
          <w:szCs w:val="22"/>
        </w:rPr>
        <w:t>abilir.</w:t>
      </w:r>
      <w:r w:rsidR="00E3120C" w:rsidRPr="002034AD">
        <w:rPr>
          <w:szCs w:val="22"/>
        </w:rPr>
        <w:t xml:space="preserve"> </w:t>
      </w:r>
      <w:r w:rsidR="00B56149" w:rsidRPr="002034AD">
        <w:rPr>
          <w:szCs w:val="22"/>
        </w:rPr>
        <w:t xml:space="preserve"> </w:t>
      </w:r>
    </w:p>
    <w:p w14:paraId="40F2A6E3" w14:textId="26AEDEE6" w:rsidR="007D0040" w:rsidRDefault="00B56149" w:rsidP="002034AD">
      <w:pPr>
        <w:numPr>
          <w:ilvl w:val="0"/>
          <w:numId w:val="2"/>
        </w:numPr>
        <w:ind w:left="1422" w:hanging="357"/>
        <w:jc w:val="both"/>
        <w:rPr>
          <w:szCs w:val="22"/>
        </w:rPr>
      </w:pPr>
      <w:r w:rsidRPr="002034AD">
        <w:rPr>
          <w:szCs w:val="22"/>
        </w:rPr>
        <w:lastRenderedPageBreak/>
        <w:t xml:space="preserve">Her katılımcı </w:t>
      </w:r>
      <w:r w:rsidR="007B0D06" w:rsidRPr="002034AD">
        <w:rPr>
          <w:szCs w:val="22"/>
        </w:rPr>
        <w:t>1</w:t>
      </w:r>
      <w:r w:rsidRPr="002034AD">
        <w:rPr>
          <w:szCs w:val="22"/>
        </w:rPr>
        <w:t xml:space="preserve"> adet </w:t>
      </w:r>
      <w:r w:rsidR="0098050C" w:rsidRPr="002034AD">
        <w:rPr>
          <w:szCs w:val="22"/>
        </w:rPr>
        <w:t>proje</w:t>
      </w:r>
      <w:r w:rsidR="00B24940" w:rsidRPr="002034AD">
        <w:rPr>
          <w:szCs w:val="22"/>
        </w:rPr>
        <w:t xml:space="preserve"> fikri ile </w:t>
      </w:r>
      <w:r w:rsidRPr="002034AD">
        <w:rPr>
          <w:szCs w:val="22"/>
        </w:rPr>
        <w:t>yarışmaya katılabilir.  </w:t>
      </w:r>
    </w:p>
    <w:p w14:paraId="1DA9D408" w14:textId="5084C23D" w:rsidR="00497F9B" w:rsidRPr="00497F9B" w:rsidRDefault="00497F9B" w:rsidP="002034AD">
      <w:pPr>
        <w:numPr>
          <w:ilvl w:val="0"/>
          <w:numId w:val="2"/>
        </w:numPr>
        <w:ind w:left="1422" w:hanging="357"/>
        <w:jc w:val="both"/>
        <w:rPr>
          <w:szCs w:val="22"/>
        </w:rPr>
      </w:pPr>
      <w:r w:rsidRPr="00497F9B">
        <w:rPr>
          <w:bdr w:val="none" w:sz="0" w:space="0" w:color="auto" w:frame="1"/>
        </w:rPr>
        <w:t>Proje değerlendirmesi sonuçlanıncaya kadar aynı proje ile başka bir kurum ya da kuruluşa başvuru yapılmayacaktır</w:t>
      </w:r>
      <w:r>
        <w:rPr>
          <w:bdr w:val="none" w:sz="0" w:space="0" w:color="auto" w:frame="1"/>
        </w:rPr>
        <w:t>.</w:t>
      </w:r>
    </w:p>
    <w:p w14:paraId="37F9282F" w14:textId="77777777" w:rsidR="007D0040" w:rsidRPr="002034AD" w:rsidRDefault="00B56149" w:rsidP="002034AD">
      <w:pPr>
        <w:numPr>
          <w:ilvl w:val="0"/>
          <w:numId w:val="2"/>
        </w:numPr>
        <w:ind w:left="1422" w:hanging="357"/>
        <w:jc w:val="both"/>
        <w:rPr>
          <w:szCs w:val="22"/>
        </w:rPr>
      </w:pPr>
      <w:r w:rsidRPr="002034AD">
        <w:rPr>
          <w:szCs w:val="22"/>
        </w:rPr>
        <w:t xml:space="preserve">Yarışmacılar, </w:t>
      </w:r>
      <w:r w:rsidR="00E3120C" w:rsidRPr="002034AD">
        <w:rPr>
          <w:szCs w:val="22"/>
        </w:rPr>
        <w:t xml:space="preserve">şartnamede </w:t>
      </w:r>
      <w:r w:rsidRPr="002034AD">
        <w:rPr>
          <w:szCs w:val="22"/>
        </w:rPr>
        <w:t>belirtilen ödüller dışında bir ödül veya ücret talep edemez</w:t>
      </w:r>
      <w:r w:rsidR="00E3120C" w:rsidRPr="002034AD">
        <w:rPr>
          <w:szCs w:val="22"/>
        </w:rPr>
        <w:t>ler.</w:t>
      </w:r>
    </w:p>
    <w:p w14:paraId="6C87651E" w14:textId="3258FBD4" w:rsidR="00B56149" w:rsidRPr="002034AD" w:rsidRDefault="00B56149" w:rsidP="002034AD">
      <w:pPr>
        <w:numPr>
          <w:ilvl w:val="0"/>
          <w:numId w:val="2"/>
        </w:numPr>
        <w:ind w:left="1422" w:hanging="357"/>
        <w:jc w:val="both"/>
        <w:rPr>
          <w:szCs w:val="22"/>
        </w:rPr>
      </w:pPr>
      <w:r w:rsidRPr="002034AD">
        <w:rPr>
          <w:szCs w:val="22"/>
        </w:rPr>
        <w:t>Yarışmaya katılanlar, yarışma şartlarını ve Seçici Kurul kararlarının</w:t>
      </w:r>
      <w:r w:rsidR="0009380A" w:rsidRPr="002034AD">
        <w:rPr>
          <w:szCs w:val="22"/>
        </w:rPr>
        <w:t xml:space="preserve"> </w:t>
      </w:r>
      <w:r w:rsidRPr="002034AD">
        <w:rPr>
          <w:szCs w:val="22"/>
        </w:rPr>
        <w:t>tamamını kabul etmiş sayılırlar.</w:t>
      </w:r>
    </w:p>
    <w:p w14:paraId="213F2C22" w14:textId="77777777" w:rsidR="00B51EB4" w:rsidRPr="002034AD" w:rsidRDefault="00B51EB4" w:rsidP="002034AD">
      <w:pPr>
        <w:numPr>
          <w:ilvl w:val="0"/>
          <w:numId w:val="2"/>
        </w:numPr>
        <w:ind w:left="1422" w:hanging="357"/>
        <w:jc w:val="both"/>
        <w:rPr>
          <w:szCs w:val="22"/>
        </w:rPr>
      </w:pPr>
      <w:r w:rsidRPr="002034AD">
        <w:rPr>
          <w:szCs w:val="22"/>
        </w:rPr>
        <w:t>Son başvuru tarihlerinden sonra yapılan başvurular dikkate alın</w:t>
      </w:r>
      <w:r w:rsidR="00116D27" w:rsidRPr="002034AD">
        <w:rPr>
          <w:szCs w:val="22"/>
        </w:rPr>
        <w:t>amaz.</w:t>
      </w:r>
    </w:p>
    <w:p w14:paraId="0F8CCE20" w14:textId="3A88BC73" w:rsidR="004D3610" w:rsidRPr="002034AD" w:rsidRDefault="004D3610" w:rsidP="002034AD">
      <w:pPr>
        <w:numPr>
          <w:ilvl w:val="0"/>
          <w:numId w:val="2"/>
        </w:numPr>
        <w:ind w:left="1422" w:hanging="357"/>
        <w:jc w:val="both"/>
        <w:rPr>
          <w:szCs w:val="22"/>
        </w:rPr>
      </w:pPr>
      <w:r w:rsidRPr="002034AD">
        <w:rPr>
          <w:szCs w:val="22"/>
        </w:rPr>
        <w:t>Başvuran, yarışmaya sunduğu fikrin bütünüyle kendisine ait ve özgün olduğunu kabul e</w:t>
      </w:r>
      <w:r w:rsidR="00D12A49" w:rsidRPr="002034AD">
        <w:rPr>
          <w:szCs w:val="22"/>
        </w:rPr>
        <w:t>tmekle beraber</w:t>
      </w:r>
      <w:r w:rsidRPr="002034AD">
        <w:rPr>
          <w:szCs w:val="22"/>
        </w:rPr>
        <w:t xml:space="preserve">, </w:t>
      </w:r>
      <w:r w:rsidR="0009380A" w:rsidRPr="002034AD">
        <w:rPr>
          <w:szCs w:val="22"/>
        </w:rPr>
        <w:t xml:space="preserve">TYAB </w:t>
      </w:r>
      <w:r w:rsidRPr="002034AD">
        <w:rPr>
          <w:szCs w:val="22"/>
        </w:rPr>
        <w:t>bu kapsamda ortaya çıkabilecek anlaşmazlıklar karşısında sorumlu tutulamaz</w:t>
      </w:r>
      <w:r w:rsidR="00D12A49" w:rsidRPr="002034AD">
        <w:rPr>
          <w:szCs w:val="22"/>
        </w:rPr>
        <w:t>.</w:t>
      </w:r>
    </w:p>
    <w:p w14:paraId="27CC56D3" w14:textId="44A13C30" w:rsidR="00116D27" w:rsidRPr="002034AD" w:rsidRDefault="0009380A" w:rsidP="002034AD">
      <w:pPr>
        <w:numPr>
          <w:ilvl w:val="0"/>
          <w:numId w:val="2"/>
        </w:numPr>
        <w:spacing w:before="120" w:after="120"/>
        <w:ind w:left="1422" w:hanging="357"/>
        <w:jc w:val="both"/>
        <w:rPr>
          <w:b/>
          <w:bCs/>
          <w:szCs w:val="22"/>
        </w:rPr>
      </w:pPr>
      <w:r w:rsidRPr="002034AD">
        <w:rPr>
          <w:szCs w:val="22"/>
        </w:rPr>
        <w:t>TYAB</w:t>
      </w:r>
      <w:r w:rsidR="00D12A49" w:rsidRPr="002034AD">
        <w:rPr>
          <w:szCs w:val="22"/>
        </w:rPr>
        <w:t xml:space="preserve"> başvurulan proje </w:t>
      </w:r>
      <w:r w:rsidR="00B24940" w:rsidRPr="002034AD">
        <w:rPr>
          <w:szCs w:val="22"/>
        </w:rPr>
        <w:t xml:space="preserve">fikirlerini </w:t>
      </w:r>
      <w:r w:rsidR="00D12A49" w:rsidRPr="002034AD">
        <w:rPr>
          <w:szCs w:val="22"/>
        </w:rPr>
        <w:t xml:space="preserve">kullanma hakkına sahiptir. </w:t>
      </w:r>
    </w:p>
    <w:p w14:paraId="67F069C5" w14:textId="6031CF6D" w:rsidR="00D61453" w:rsidRPr="002034AD" w:rsidRDefault="007064A9" w:rsidP="002034AD">
      <w:pPr>
        <w:numPr>
          <w:ilvl w:val="0"/>
          <w:numId w:val="2"/>
        </w:numPr>
        <w:spacing w:before="120" w:after="120"/>
        <w:ind w:left="1422" w:hanging="357"/>
        <w:jc w:val="both"/>
        <w:rPr>
          <w:b/>
          <w:bCs/>
          <w:szCs w:val="22"/>
        </w:rPr>
      </w:pPr>
      <w:r w:rsidRPr="002034AD">
        <w:rPr>
          <w:szCs w:val="22"/>
        </w:rPr>
        <w:t>Yarışma başvuruları ücretsizdir.</w:t>
      </w:r>
    </w:p>
    <w:p w14:paraId="0D16986A" w14:textId="77777777" w:rsidR="00D61453" w:rsidRPr="002034AD" w:rsidRDefault="00D61453" w:rsidP="002034AD">
      <w:pPr>
        <w:spacing w:before="120" w:after="120"/>
        <w:ind w:left="1422"/>
        <w:jc w:val="both"/>
        <w:rPr>
          <w:b/>
          <w:bCs/>
          <w:szCs w:val="22"/>
        </w:rPr>
      </w:pPr>
    </w:p>
    <w:p w14:paraId="36E1D8ED" w14:textId="77777777" w:rsidR="00B56149" w:rsidRPr="002034AD" w:rsidRDefault="00B51EB4" w:rsidP="002034AD">
      <w:pPr>
        <w:pStyle w:val="NormalWeb"/>
        <w:numPr>
          <w:ilvl w:val="0"/>
          <w:numId w:val="8"/>
        </w:numPr>
        <w:spacing w:before="120" w:beforeAutospacing="0" w:after="120" w:afterAutospacing="0"/>
        <w:jc w:val="both"/>
        <w:rPr>
          <w:b/>
          <w:bCs/>
          <w:szCs w:val="22"/>
        </w:rPr>
      </w:pPr>
      <w:r w:rsidRPr="002034AD">
        <w:rPr>
          <w:b/>
          <w:bCs/>
          <w:szCs w:val="22"/>
        </w:rPr>
        <w:t xml:space="preserve">Başvuru Şekli, </w:t>
      </w:r>
      <w:r w:rsidR="00F4700F" w:rsidRPr="002034AD">
        <w:rPr>
          <w:b/>
          <w:bCs/>
          <w:szCs w:val="22"/>
        </w:rPr>
        <w:t>Teslimi</w:t>
      </w:r>
      <w:r w:rsidRPr="002034AD">
        <w:rPr>
          <w:b/>
          <w:bCs/>
          <w:szCs w:val="22"/>
        </w:rPr>
        <w:t xml:space="preserve">, </w:t>
      </w:r>
      <w:r w:rsidR="00FA0739" w:rsidRPr="002034AD">
        <w:rPr>
          <w:b/>
          <w:bCs/>
          <w:szCs w:val="22"/>
        </w:rPr>
        <w:t>Süresi</w:t>
      </w:r>
      <w:r w:rsidRPr="002034AD">
        <w:rPr>
          <w:b/>
          <w:bCs/>
          <w:szCs w:val="22"/>
        </w:rPr>
        <w:t xml:space="preserve"> ve Değerlendirme</w:t>
      </w:r>
      <w:r w:rsidR="00F4700F" w:rsidRPr="002034AD">
        <w:rPr>
          <w:b/>
          <w:bCs/>
          <w:szCs w:val="22"/>
        </w:rPr>
        <w:t>:</w:t>
      </w:r>
    </w:p>
    <w:p w14:paraId="114BBB57" w14:textId="313B11DC" w:rsidR="00C07367" w:rsidRPr="002034AD" w:rsidRDefault="00985DFC" w:rsidP="002034AD">
      <w:pPr>
        <w:pStyle w:val="NormalWeb"/>
        <w:spacing w:before="120" w:beforeAutospacing="0" w:after="120" w:afterAutospacing="0"/>
        <w:ind w:left="708"/>
        <w:jc w:val="both"/>
        <w:rPr>
          <w:szCs w:val="22"/>
        </w:rPr>
      </w:pPr>
      <w:r w:rsidRPr="002034AD">
        <w:rPr>
          <w:szCs w:val="22"/>
        </w:rPr>
        <w:t>Yarışmacılar</w:t>
      </w:r>
      <w:r w:rsidR="00C07367" w:rsidRPr="002034AD">
        <w:rPr>
          <w:szCs w:val="22"/>
        </w:rPr>
        <w:t>ın</w:t>
      </w:r>
      <w:r w:rsidRPr="002034AD">
        <w:rPr>
          <w:szCs w:val="22"/>
        </w:rPr>
        <w:t xml:space="preserve">, </w:t>
      </w:r>
      <w:r w:rsidR="00C07367" w:rsidRPr="002034AD">
        <w:rPr>
          <w:szCs w:val="22"/>
        </w:rPr>
        <w:t xml:space="preserve">başvuru konularını dikkate alarak </w:t>
      </w:r>
      <w:r w:rsidRPr="002034AD">
        <w:rPr>
          <w:szCs w:val="22"/>
        </w:rPr>
        <w:t>Şartname</w:t>
      </w:r>
      <w:r w:rsidR="00FA0739" w:rsidRPr="002034AD">
        <w:rPr>
          <w:szCs w:val="22"/>
        </w:rPr>
        <w:t>nin geneline</w:t>
      </w:r>
      <w:r w:rsidR="00C07367" w:rsidRPr="002034AD">
        <w:rPr>
          <w:szCs w:val="22"/>
        </w:rPr>
        <w:t xml:space="preserve"> uygun</w:t>
      </w:r>
      <w:r w:rsidR="00FA0739" w:rsidRPr="002034AD">
        <w:rPr>
          <w:szCs w:val="22"/>
        </w:rPr>
        <w:t xml:space="preserve"> </w:t>
      </w:r>
      <w:r w:rsidR="00C07367" w:rsidRPr="002034AD">
        <w:rPr>
          <w:szCs w:val="22"/>
        </w:rPr>
        <w:t xml:space="preserve">şekilde </w:t>
      </w:r>
      <w:r w:rsidR="00FA0739" w:rsidRPr="002034AD">
        <w:rPr>
          <w:szCs w:val="22"/>
        </w:rPr>
        <w:t xml:space="preserve">başvuru formunu </w:t>
      </w:r>
      <w:r w:rsidR="00C07367" w:rsidRPr="002034AD">
        <w:rPr>
          <w:szCs w:val="22"/>
        </w:rPr>
        <w:t xml:space="preserve">doldurup </w:t>
      </w:r>
      <w:r w:rsidR="007064A9" w:rsidRPr="002034AD">
        <w:rPr>
          <w:szCs w:val="22"/>
        </w:rPr>
        <w:t>TYAB</w:t>
      </w:r>
      <w:r w:rsidR="00C07367" w:rsidRPr="002034AD">
        <w:rPr>
          <w:szCs w:val="22"/>
        </w:rPr>
        <w:t>’</w:t>
      </w:r>
      <w:r w:rsidR="007064A9" w:rsidRPr="002034AD">
        <w:rPr>
          <w:szCs w:val="22"/>
        </w:rPr>
        <w:t xml:space="preserve"> ne</w:t>
      </w:r>
      <w:r w:rsidR="00C07367" w:rsidRPr="002034AD">
        <w:rPr>
          <w:szCs w:val="22"/>
        </w:rPr>
        <w:t xml:space="preserve"> iletmeleri gerekmektedir. </w:t>
      </w:r>
    </w:p>
    <w:p w14:paraId="215EB7C6" w14:textId="3ECFB69C" w:rsidR="00C07367" w:rsidRPr="002034AD" w:rsidRDefault="00C07367" w:rsidP="002034AD">
      <w:pPr>
        <w:pStyle w:val="NormalWeb"/>
        <w:spacing w:before="120" w:beforeAutospacing="0" w:after="120" w:afterAutospacing="0"/>
        <w:ind w:left="708"/>
        <w:jc w:val="both"/>
        <w:rPr>
          <w:szCs w:val="22"/>
        </w:rPr>
      </w:pPr>
      <w:r w:rsidRPr="002034AD">
        <w:rPr>
          <w:szCs w:val="22"/>
        </w:rPr>
        <w:t xml:space="preserve">Başvurular </w:t>
      </w:r>
      <w:r w:rsidR="0077764A" w:rsidRPr="002034AD">
        <w:rPr>
          <w:szCs w:val="22"/>
        </w:rPr>
        <w:t>www.</w:t>
      </w:r>
      <w:r w:rsidR="0009380A" w:rsidRPr="002034AD">
        <w:rPr>
          <w:szCs w:val="22"/>
        </w:rPr>
        <w:t>tohum.org.tr</w:t>
      </w:r>
      <w:r w:rsidR="0077764A" w:rsidRPr="002034AD">
        <w:rPr>
          <w:szCs w:val="22"/>
        </w:rPr>
        <w:t xml:space="preserve"> web sitesi üzerinden </w:t>
      </w:r>
      <w:r w:rsidR="003D350F" w:rsidRPr="002034AD">
        <w:rPr>
          <w:szCs w:val="22"/>
        </w:rPr>
        <w:t>paylaşılan başvuru formu</w:t>
      </w:r>
      <w:r w:rsidR="00C666A8" w:rsidRPr="002034AD">
        <w:rPr>
          <w:szCs w:val="22"/>
        </w:rPr>
        <w:t xml:space="preserve"> doldurularak e-posta</w:t>
      </w:r>
      <w:r w:rsidR="008035EF" w:rsidRPr="002034AD">
        <w:rPr>
          <w:szCs w:val="22"/>
        </w:rPr>
        <w:t xml:space="preserve"> (</w:t>
      </w:r>
      <w:hyperlink r:id="rId12" w:history="1">
        <w:r w:rsidR="0009380A" w:rsidRPr="002034AD">
          <w:rPr>
            <w:rStyle w:val="Kpr"/>
            <w:szCs w:val="22"/>
          </w:rPr>
          <w:t>tohum@tohum.org.tr</w:t>
        </w:r>
      </w:hyperlink>
      <w:r w:rsidR="0009380A" w:rsidRPr="002034AD">
        <w:rPr>
          <w:szCs w:val="22"/>
        </w:rPr>
        <w:t xml:space="preserve">) </w:t>
      </w:r>
      <w:r w:rsidR="00C666A8" w:rsidRPr="002034AD">
        <w:rPr>
          <w:szCs w:val="22"/>
        </w:rPr>
        <w:t>i</w:t>
      </w:r>
      <w:r w:rsidR="003D350F" w:rsidRPr="002034AD">
        <w:rPr>
          <w:szCs w:val="22"/>
        </w:rPr>
        <w:t xml:space="preserve">le </w:t>
      </w:r>
      <w:r w:rsidR="002A18B3" w:rsidRPr="002034AD">
        <w:rPr>
          <w:szCs w:val="22"/>
        </w:rPr>
        <w:t xml:space="preserve">veya </w:t>
      </w:r>
      <w:r w:rsidR="0009380A" w:rsidRPr="002034AD">
        <w:rPr>
          <w:color w:val="595757"/>
          <w:sz w:val="26"/>
          <w:szCs w:val="26"/>
          <w:shd w:val="clear" w:color="auto" w:fill="FFFFFF"/>
        </w:rPr>
        <w:t>Balgat, Ehlibeyt Mah. Tekstilciler Cad. Lİbra Kule No:21 Kat:10</w:t>
      </w:r>
      <w:r w:rsidR="0009380A" w:rsidRPr="002034AD">
        <w:rPr>
          <w:color w:val="595757"/>
          <w:sz w:val="26"/>
          <w:szCs w:val="26"/>
        </w:rPr>
        <w:br/>
      </w:r>
      <w:r w:rsidR="0009380A" w:rsidRPr="002034AD">
        <w:rPr>
          <w:color w:val="595757"/>
          <w:sz w:val="26"/>
          <w:szCs w:val="26"/>
          <w:shd w:val="clear" w:color="auto" w:fill="FFFFFF"/>
        </w:rPr>
        <w:t xml:space="preserve">Çankaya / ANKARA </w:t>
      </w:r>
      <w:r w:rsidR="002A18B3" w:rsidRPr="002034AD">
        <w:rPr>
          <w:szCs w:val="22"/>
        </w:rPr>
        <w:t xml:space="preserve">adresine elden veya posta ile </w:t>
      </w:r>
      <w:r w:rsidR="0077764A" w:rsidRPr="002034AD">
        <w:rPr>
          <w:szCs w:val="22"/>
        </w:rPr>
        <w:t>yapıla</w:t>
      </w:r>
      <w:r w:rsidR="008035EF" w:rsidRPr="002034AD">
        <w:rPr>
          <w:szCs w:val="22"/>
        </w:rPr>
        <w:t>bilir.</w:t>
      </w:r>
    </w:p>
    <w:p w14:paraId="49BCDF20" w14:textId="32E790D8" w:rsidR="00C07367" w:rsidRPr="002034AD" w:rsidRDefault="00C07367" w:rsidP="002034AD">
      <w:pPr>
        <w:pStyle w:val="NormalWeb"/>
        <w:spacing w:before="120" w:beforeAutospacing="0" w:after="120" w:afterAutospacing="0"/>
        <w:ind w:left="708"/>
        <w:jc w:val="both"/>
        <w:rPr>
          <w:szCs w:val="22"/>
        </w:rPr>
      </w:pPr>
      <w:r w:rsidRPr="002034AD">
        <w:rPr>
          <w:szCs w:val="22"/>
        </w:rPr>
        <w:t xml:space="preserve">Başvurular, </w:t>
      </w:r>
      <w:r w:rsidR="0009380A" w:rsidRPr="002034AD">
        <w:rPr>
          <w:szCs w:val="22"/>
        </w:rPr>
        <w:t>TYAB</w:t>
      </w:r>
      <w:r w:rsidRPr="002034AD">
        <w:rPr>
          <w:szCs w:val="22"/>
        </w:rPr>
        <w:t>’nin yarışma ilanını takiben başlar ve yarışma takviminde belirtilen tarih esas alınarak son</w:t>
      </w:r>
      <w:r w:rsidR="00F47AA7" w:rsidRPr="002034AD">
        <w:rPr>
          <w:szCs w:val="22"/>
        </w:rPr>
        <w:t xml:space="preserve"> bulur.</w:t>
      </w:r>
    </w:p>
    <w:p w14:paraId="6DC8B14E" w14:textId="21AF8FD8" w:rsidR="00C07367" w:rsidRDefault="00F47AA7" w:rsidP="002034AD">
      <w:pPr>
        <w:pStyle w:val="NormalWeb"/>
        <w:spacing w:before="120" w:beforeAutospacing="0" w:after="120" w:afterAutospacing="0"/>
        <w:ind w:left="708"/>
        <w:jc w:val="both"/>
        <w:rPr>
          <w:szCs w:val="22"/>
        </w:rPr>
      </w:pPr>
      <w:r w:rsidRPr="002034AD">
        <w:rPr>
          <w:szCs w:val="22"/>
        </w:rPr>
        <w:t xml:space="preserve">Başvurular, </w:t>
      </w:r>
      <w:r w:rsidR="002034AD" w:rsidRPr="002034AD">
        <w:rPr>
          <w:szCs w:val="22"/>
        </w:rPr>
        <w:t>Şartname ’de</w:t>
      </w:r>
      <w:r w:rsidR="00BF6ED0" w:rsidRPr="002034AD">
        <w:rPr>
          <w:szCs w:val="22"/>
        </w:rPr>
        <w:t xml:space="preserve"> belirtilen </w:t>
      </w:r>
      <w:r w:rsidRPr="002034AD">
        <w:rPr>
          <w:szCs w:val="22"/>
        </w:rPr>
        <w:t xml:space="preserve">“Seçici Kurul” tarafından </w:t>
      </w:r>
      <w:r w:rsidR="007805FB" w:rsidRPr="002034AD">
        <w:rPr>
          <w:szCs w:val="22"/>
        </w:rPr>
        <w:t xml:space="preserve">değerlendirilir. </w:t>
      </w:r>
    </w:p>
    <w:p w14:paraId="672E02C5" w14:textId="77777777" w:rsidR="002034AD" w:rsidRPr="002034AD" w:rsidRDefault="002034AD" w:rsidP="002034AD">
      <w:pPr>
        <w:pStyle w:val="NormalWeb"/>
        <w:spacing w:before="120" w:beforeAutospacing="0" w:after="120" w:afterAutospacing="0"/>
        <w:ind w:left="708"/>
        <w:jc w:val="both"/>
        <w:rPr>
          <w:szCs w:val="22"/>
        </w:rPr>
      </w:pPr>
    </w:p>
    <w:p w14:paraId="4746DFA4" w14:textId="77777777" w:rsidR="003A6C95" w:rsidRPr="002034AD" w:rsidRDefault="006F7F62" w:rsidP="002034AD">
      <w:pPr>
        <w:pStyle w:val="NormalWeb"/>
        <w:numPr>
          <w:ilvl w:val="0"/>
          <w:numId w:val="8"/>
        </w:numPr>
        <w:spacing w:before="240" w:beforeAutospacing="0" w:after="120" w:afterAutospacing="0"/>
        <w:jc w:val="both"/>
        <w:rPr>
          <w:b/>
          <w:bCs/>
          <w:szCs w:val="22"/>
        </w:rPr>
      </w:pPr>
      <w:r w:rsidRPr="002034AD">
        <w:rPr>
          <w:b/>
          <w:bCs/>
          <w:szCs w:val="22"/>
        </w:rPr>
        <w:t>Başvuru Konuları:</w:t>
      </w:r>
    </w:p>
    <w:p w14:paraId="04FE7C69" w14:textId="4CD32FC9" w:rsidR="006F7F62" w:rsidRPr="002034AD" w:rsidRDefault="002468FB" w:rsidP="002034AD">
      <w:pPr>
        <w:pStyle w:val="NormalWeb"/>
        <w:numPr>
          <w:ilvl w:val="0"/>
          <w:numId w:val="6"/>
        </w:numPr>
        <w:spacing w:before="0" w:beforeAutospacing="0" w:after="0" w:afterAutospacing="0"/>
        <w:ind w:left="1066" w:hanging="357"/>
        <w:jc w:val="both"/>
        <w:rPr>
          <w:b/>
          <w:szCs w:val="22"/>
        </w:rPr>
      </w:pPr>
      <w:r w:rsidRPr="002034AD">
        <w:rPr>
          <w:b/>
          <w:szCs w:val="22"/>
        </w:rPr>
        <w:t>Bitkisel ve Hayvansal Üretim</w:t>
      </w:r>
    </w:p>
    <w:p w14:paraId="5CDD2170" w14:textId="40759A14" w:rsidR="00D050B8" w:rsidRPr="002034AD" w:rsidRDefault="008F6D26" w:rsidP="002034AD">
      <w:pPr>
        <w:pStyle w:val="NormalWeb"/>
        <w:spacing w:before="0" w:beforeAutospacing="0" w:after="0" w:afterAutospacing="0"/>
        <w:ind w:left="567"/>
        <w:jc w:val="both"/>
        <w:rPr>
          <w:bCs/>
          <w:szCs w:val="22"/>
        </w:rPr>
      </w:pPr>
      <w:r w:rsidRPr="002034AD">
        <w:t>Artan dünya nüfusunun taleplerini karşılayabilmek ve tarımsal üretimde sürdürülebilirliğin sağlanmasında en önemli husus tarımsal üretimde verimliliğin ve kalitenin arttırılmasından geçmektedir. Verim ve kalitenin arttırılması birim üretim maliyetlerini önemli ölçüde düşürecek ve işle</w:t>
      </w:r>
      <w:r w:rsidR="00FF05DF">
        <w:t>t</w:t>
      </w:r>
      <w:r w:rsidRPr="002034AD">
        <w:t>me karlılığını arttıracaktır. Bu durum, tarım sektörüne daha fazla sermaye girişi sağlayacak, ülkemiz gıda arz güvenliğine önemli katkı sunacaktır.</w:t>
      </w:r>
    </w:p>
    <w:p w14:paraId="257F691F" w14:textId="77777777" w:rsidR="00D050B8" w:rsidRPr="002034AD" w:rsidRDefault="00D050B8" w:rsidP="002034AD">
      <w:pPr>
        <w:pStyle w:val="NormalWeb"/>
        <w:spacing w:before="0" w:beforeAutospacing="0" w:after="0" w:afterAutospacing="0"/>
        <w:ind w:left="1066"/>
        <w:jc w:val="both"/>
        <w:rPr>
          <w:bCs/>
          <w:szCs w:val="22"/>
        </w:rPr>
      </w:pPr>
    </w:p>
    <w:p w14:paraId="3F1D3F34" w14:textId="7B305F35" w:rsidR="00C31A0F" w:rsidRPr="002034AD" w:rsidRDefault="003052FA" w:rsidP="002034AD">
      <w:pPr>
        <w:pStyle w:val="NormalWeb"/>
        <w:numPr>
          <w:ilvl w:val="0"/>
          <w:numId w:val="6"/>
        </w:numPr>
        <w:spacing w:before="0" w:beforeAutospacing="0" w:after="0" w:afterAutospacing="0"/>
        <w:ind w:left="1066" w:hanging="357"/>
        <w:jc w:val="both"/>
        <w:rPr>
          <w:b/>
          <w:szCs w:val="22"/>
        </w:rPr>
      </w:pPr>
      <w:r w:rsidRPr="002034AD">
        <w:rPr>
          <w:b/>
          <w:szCs w:val="22"/>
        </w:rPr>
        <w:t>Tarımda Bilişim ve Teknoloji</w:t>
      </w:r>
    </w:p>
    <w:p w14:paraId="6A259C76" w14:textId="507334C2" w:rsidR="004F6538" w:rsidRPr="002034AD" w:rsidRDefault="004F6538" w:rsidP="002034AD">
      <w:pPr>
        <w:ind w:left="567"/>
        <w:jc w:val="both"/>
      </w:pPr>
      <w:r w:rsidRPr="002034AD">
        <w:t xml:space="preserve">Tarımda teknolojinin kullanımı, yerinde, zamanında ve gereken miktarda girdilerin kontrol edilmesini sağlayarak çiftçilerin verimli ve kaliteli üretim yapmasına olanak </w:t>
      </w:r>
      <w:r w:rsidRPr="002034AD">
        <w:lastRenderedPageBreak/>
        <w:t>sağlıyor. Teknoloji ve veri analizleri yardımıyla nitelikli bilgi üretmeyi, bu bilgiler ışığında tarımsal mekanizasyon ve karar destek sistemleri ile tarımda tüm değer zincirinin yönetilmesine imkân sağlayan teknolojileri içermektedir. Ayrıca, tarım arazilerinin ve ürünlerinin sürdürülebilir bakımı konusunda da internet tabanlı çözümler bir başka teknolojik alternatif olarak ortaya çıkıyor.</w:t>
      </w:r>
    </w:p>
    <w:p w14:paraId="24143856" w14:textId="77777777" w:rsidR="00D050B8" w:rsidRPr="002034AD" w:rsidRDefault="00D050B8" w:rsidP="002034AD">
      <w:pPr>
        <w:pStyle w:val="NormalWeb"/>
        <w:spacing w:before="0" w:beforeAutospacing="0" w:after="0" w:afterAutospacing="0"/>
        <w:jc w:val="both"/>
        <w:rPr>
          <w:bCs/>
          <w:szCs w:val="22"/>
        </w:rPr>
      </w:pPr>
    </w:p>
    <w:p w14:paraId="31F775DA" w14:textId="23F0914C" w:rsidR="006226B7" w:rsidRPr="002034AD" w:rsidRDefault="003052FA" w:rsidP="002034AD">
      <w:pPr>
        <w:pStyle w:val="NormalWeb"/>
        <w:numPr>
          <w:ilvl w:val="0"/>
          <w:numId w:val="6"/>
        </w:numPr>
        <w:spacing w:before="0" w:beforeAutospacing="0" w:after="0" w:afterAutospacing="0"/>
        <w:ind w:left="1066" w:hanging="357"/>
        <w:jc w:val="both"/>
        <w:rPr>
          <w:b/>
          <w:szCs w:val="22"/>
        </w:rPr>
      </w:pPr>
      <w:r w:rsidRPr="002034AD">
        <w:rPr>
          <w:b/>
          <w:szCs w:val="22"/>
        </w:rPr>
        <w:t>Kırsal Kalkınma ve Kadın</w:t>
      </w:r>
    </w:p>
    <w:p w14:paraId="6CE0FB85" w14:textId="321A1B29" w:rsidR="00D050B8" w:rsidRPr="002034AD" w:rsidRDefault="00001F80" w:rsidP="002034AD">
      <w:pPr>
        <w:pStyle w:val="ListeParagraf"/>
        <w:ind w:left="567"/>
        <w:jc w:val="both"/>
      </w:pPr>
      <w:r w:rsidRPr="002034AD">
        <w:rPr>
          <w:shd w:val="clear" w:color="auto" w:fill="FFFFFF"/>
        </w:rPr>
        <w:t xml:space="preserve">Kırsal kalkınma en genel tanımıyla, kırsal alanda yaşayan fertlerin ekonomik ve sosyal refahı ile yaşam kalitesinin artırılma sürecidir. </w:t>
      </w:r>
      <w:r w:rsidR="00D050B8" w:rsidRPr="002034AD">
        <w:t xml:space="preserve">Kırsal kalkınmanın nihai amaçlarından biri; ülkemizin tüm kırsal alanlarında yaşayan kadınların </w:t>
      </w:r>
      <w:r w:rsidR="004F6538" w:rsidRPr="002034AD">
        <w:t xml:space="preserve">tarımsal </w:t>
      </w:r>
      <w:r w:rsidR="00D050B8" w:rsidRPr="002034AD">
        <w:t>istihdam</w:t>
      </w:r>
      <w:r w:rsidR="004F6538" w:rsidRPr="002034AD">
        <w:t>a dahil edilmesi,</w:t>
      </w:r>
      <w:r w:rsidR="00D050B8" w:rsidRPr="002034AD">
        <w:t xml:space="preserve"> girişimcilik yön</w:t>
      </w:r>
      <w:r w:rsidR="004F6538" w:rsidRPr="002034AD">
        <w:t xml:space="preserve">lerinin </w:t>
      </w:r>
      <w:r w:rsidR="00D050B8" w:rsidRPr="002034AD">
        <w:t>geliş</w:t>
      </w:r>
      <w:r w:rsidR="004F6538" w:rsidRPr="002034AD">
        <w:t>tiril</w:t>
      </w:r>
      <w:r w:rsidR="00D050B8" w:rsidRPr="002034AD">
        <w:t>mesi sağlanarak yaşam standartlarının arttırılması ve kentlerde yaşayan kadınların yaşam standartlarına yaklaşmalarını mümkün kılmaktır.  Gelişmekte olan birçok ülkede tarımsal işgücünün en önemli kaynağını kadınlar oluşturmaktadır. Gerek dünyada gerekse ülkemizde tarımsal üretimin ve kırsal hayatın sürekliliğinin sağlanmasında en önemli rolü kırsal alanda yaşayan kadınlarımız oynamaktadır.</w:t>
      </w:r>
    </w:p>
    <w:p w14:paraId="5F02CB94" w14:textId="0948C4BC" w:rsidR="00D050B8" w:rsidRPr="002034AD" w:rsidRDefault="00D050B8" w:rsidP="002034AD">
      <w:pPr>
        <w:pStyle w:val="NormalWeb"/>
        <w:spacing w:before="0" w:beforeAutospacing="0" w:after="0" w:afterAutospacing="0"/>
        <w:ind w:left="1066"/>
        <w:jc w:val="both"/>
        <w:rPr>
          <w:bCs/>
          <w:szCs w:val="22"/>
        </w:rPr>
      </w:pPr>
    </w:p>
    <w:p w14:paraId="47B01D37" w14:textId="77777777" w:rsidR="00D050B8" w:rsidRPr="002034AD" w:rsidRDefault="00D050B8" w:rsidP="002034AD">
      <w:pPr>
        <w:pStyle w:val="NormalWeb"/>
        <w:spacing w:before="0" w:beforeAutospacing="0" w:after="0" w:afterAutospacing="0"/>
        <w:ind w:left="1066"/>
        <w:jc w:val="both"/>
        <w:rPr>
          <w:bCs/>
          <w:szCs w:val="22"/>
        </w:rPr>
      </w:pPr>
    </w:p>
    <w:p w14:paraId="729B9E7F" w14:textId="4A5D944E" w:rsidR="003052FA" w:rsidRPr="002034AD" w:rsidRDefault="003052FA" w:rsidP="002034AD">
      <w:pPr>
        <w:pStyle w:val="NormalWeb"/>
        <w:numPr>
          <w:ilvl w:val="0"/>
          <w:numId w:val="6"/>
        </w:numPr>
        <w:spacing w:before="0" w:beforeAutospacing="0" w:after="0" w:afterAutospacing="0"/>
        <w:ind w:left="1066" w:hanging="357"/>
        <w:jc w:val="both"/>
        <w:rPr>
          <w:b/>
          <w:szCs w:val="22"/>
        </w:rPr>
      </w:pPr>
      <w:r w:rsidRPr="002034AD">
        <w:rPr>
          <w:b/>
          <w:szCs w:val="22"/>
        </w:rPr>
        <w:t>Gençlerin Kırsala Özendirilmesi</w:t>
      </w:r>
    </w:p>
    <w:p w14:paraId="030F5F90" w14:textId="2D7146A2" w:rsidR="00D050B8" w:rsidRPr="002034AD" w:rsidRDefault="00001F80" w:rsidP="002034AD">
      <w:pPr>
        <w:pStyle w:val="NormalWeb"/>
        <w:shd w:val="clear" w:color="auto" w:fill="FFFFFF"/>
        <w:spacing w:before="0" w:beforeAutospacing="0"/>
        <w:ind w:left="567"/>
        <w:jc w:val="both"/>
      </w:pPr>
      <w:r w:rsidRPr="002034AD">
        <w:rPr>
          <w:shd w:val="clear" w:color="auto" w:fill="FFFFFF"/>
        </w:rPr>
        <w:t>Ülkemizde hali hazırda yaklaşık 55 olan ortalama çiftçi yaşı dikkate alındığında çiftçiliği kırsal alanda yaşayan gençler (40 yaş ve altı) arasında cazip bir meslek haline getirilmesine yönelik çalışma ve destekleme modeli ele alınmıştır. Bu amaçla kırsalda girişimci, güvenilir, güçlü, gönüllü gençlerin üretime katılırken bilinçli ve eğitimli olarak işlerinin başında olmaları hedeflenmiştir</w:t>
      </w:r>
      <w:r w:rsidR="004F6538" w:rsidRPr="002034AD">
        <w:rPr>
          <w:shd w:val="clear" w:color="auto" w:fill="FFFFFF"/>
        </w:rPr>
        <w:t>.</w:t>
      </w:r>
      <w:r w:rsidR="002034AD">
        <w:rPr>
          <w:shd w:val="clear" w:color="auto" w:fill="FFFFFF"/>
        </w:rPr>
        <w:t xml:space="preserve"> </w:t>
      </w:r>
      <w:r w:rsidR="004F6538" w:rsidRPr="002034AD">
        <w:t>Amaç:</w:t>
      </w:r>
      <w:r w:rsidR="002034AD">
        <w:t xml:space="preserve"> </w:t>
      </w:r>
      <w:r w:rsidRPr="002034AD">
        <w:t>Girişimciliğinin desteklenmesi, gelir düzeyinin yükseltilmesi, alternatif gelir kaynaklarının oluşturulması, kırsalda genç nüfusun istihdamına katkı sağlayacak tarımsal üretime yönelik projelerin desteklenmesi ve bu sayede "Tarımda sürdürülebilirliğin sağlanması" amaçlanmıştır</w:t>
      </w:r>
      <w:r w:rsidR="002034AD">
        <w:t>.</w:t>
      </w:r>
    </w:p>
    <w:p w14:paraId="2DF31DD8" w14:textId="77777777" w:rsidR="00D050B8" w:rsidRPr="002034AD" w:rsidRDefault="00D050B8" w:rsidP="002034AD">
      <w:pPr>
        <w:pStyle w:val="NormalWeb"/>
        <w:spacing w:before="0" w:beforeAutospacing="0" w:after="0" w:afterAutospacing="0"/>
        <w:ind w:left="709"/>
        <w:jc w:val="both"/>
        <w:rPr>
          <w:bCs/>
          <w:szCs w:val="22"/>
        </w:rPr>
      </w:pPr>
    </w:p>
    <w:p w14:paraId="556F801A" w14:textId="77777777" w:rsidR="003052FA" w:rsidRPr="002034AD" w:rsidRDefault="003052FA" w:rsidP="002034AD">
      <w:pPr>
        <w:pStyle w:val="NormalWeb"/>
        <w:numPr>
          <w:ilvl w:val="0"/>
          <w:numId w:val="6"/>
        </w:numPr>
        <w:spacing w:before="0" w:beforeAutospacing="0" w:after="0" w:afterAutospacing="0"/>
        <w:ind w:left="1066" w:hanging="357"/>
        <w:jc w:val="both"/>
        <w:rPr>
          <w:b/>
          <w:szCs w:val="22"/>
        </w:rPr>
      </w:pPr>
      <w:r w:rsidRPr="002034AD">
        <w:rPr>
          <w:b/>
          <w:szCs w:val="22"/>
        </w:rPr>
        <w:t>Tarımsal Pazarlama ve Markalaşma</w:t>
      </w:r>
    </w:p>
    <w:p w14:paraId="4AC8CC8B" w14:textId="6D2BCA01" w:rsidR="00D04B0F" w:rsidRDefault="008F6D26" w:rsidP="002034AD">
      <w:pPr>
        <w:pStyle w:val="NormalWeb"/>
        <w:spacing w:before="0" w:beforeAutospacing="0" w:after="0" w:afterAutospacing="0"/>
        <w:ind w:left="567" w:firstLine="499"/>
        <w:jc w:val="both"/>
        <w:rPr>
          <w:shd w:val="clear" w:color="auto" w:fill="FCFCFC"/>
        </w:rPr>
      </w:pPr>
      <w:r w:rsidRPr="002034AD">
        <w:rPr>
          <w:shd w:val="clear" w:color="auto" w:fill="FCFCFC"/>
        </w:rPr>
        <w:t xml:space="preserve">Tarımsal pazarlama, tarımsal ürünün üreticiden tüketiciye ulaştırılmasına kadar olan aşamaların tümünü içine alan bir sistem olarak adlandırılabilir. Buna göre, tarımsal pazarlama, tarımsal ürünlerin üretimi kararından başlayıp, işleme ve nihai tüketiciye ulaştırılmasını da kapsayan bir sistem olarak </w:t>
      </w:r>
      <w:r w:rsidR="004F6538" w:rsidRPr="002034AD">
        <w:rPr>
          <w:shd w:val="clear" w:color="auto" w:fill="FCFCFC"/>
        </w:rPr>
        <w:t>görülebilir.</w:t>
      </w:r>
      <w:r w:rsidRPr="002034AD">
        <w:rPr>
          <w:shd w:val="clear" w:color="auto" w:fill="FCFCFC"/>
        </w:rPr>
        <w:t xml:space="preserve"> Türkiye gibi gelişmekte olan ülkelerde tarım ürünlerinin ekonomi üzerindeki rolü tartışılmaz</w:t>
      </w:r>
      <w:r w:rsidR="004F6538" w:rsidRPr="002034AD">
        <w:rPr>
          <w:shd w:val="clear" w:color="auto" w:fill="FCFCFC"/>
        </w:rPr>
        <w:t xml:space="preserve"> bir gerçektir.</w:t>
      </w:r>
      <w:r w:rsidR="002034AD" w:rsidRPr="002034AD">
        <w:rPr>
          <w:shd w:val="clear" w:color="auto" w:fill="FCFCFC"/>
        </w:rPr>
        <w:t xml:space="preserve"> Amaç:</w:t>
      </w:r>
      <w:r w:rsidRPr="002034AD">
        <w:rPr>
          <w:shd w:val="clear" w:color="auto" w:fill="FCFCFC"/>
        </w:rPr>
        <w:t xml:space="preserve"> Elde edilen nihai ürüne </w:t>
      </w:r>
      <w:r w:rsidR="002034AD" w:rsidRPr="002034AD">
        <w:rPr>
          <w:shd w:val="clear" w:color="auto" w:fill="FCFCFC"/>
        </w:rPr>
        <w:t xml:space="preserve">Ar-Ge ve İnovasyon ile </w:t>
      </w:r>
      <w:r w:rsidRPr="002034AD">
        <w:rPr>
          <w:shd w:val="clear" w:color="auto" w:fill="FCFCFC"/>
        </w:rPr>
        <w:t>katma değer katarak</w:t>
      </w:r>
      <w:r w:rsidR="002034AD" w:rsidRPr="002034AD">
        <w:rPr>
          <w:shd w:val="clear" w:color="auto" w:fill="FCFCFC"/>
        </w:rPr>
        <w:t>; modern pazarlama tekniklerinden yararlanıp</w:t>
      </w:r>
      <w:r w:rsidRPr="002034AD">
        <w:rPr>
          <w:shd w:val="clear" w:color="auto" w:fill="FCFCFC"/>
        </w:rPr>
        <w:t xml:space="preserve"> Rekabetçi pazar içer</w:t>
      </w:r>
      <w:r w:rsidR="002034AD" w:rsidRPr="002034AD">
        <w:rPr>
          <w:shd w:val="clear" w:color="auto" w:fill="FCFCFC"/>
        </w:rPr>
        <w:t>i</w:t>
      </w:r>
      <w:r w:rsidRPr="002034AD">
        <w:rPr>
          <w:shd w:val="clear" w:color="auto" w:fill="FCFCFC"/>
        </w:rPr>
        <w:t>sinde</w:t>
      </w:r>
      <w:r w:rsidR="002034AD" w:rsidRPr="002034AD">
        <w:rPr>
          <w:shd w:val="clear" w:color="auto" w:fill="FCFCFC"/>
        </w:rPr>
        <w:t xml:space="preserve"> daha fazla yer alınmasını sağlamak.</w:t>
      </w:r>
      <w:r w:rsidRPr="002034AD">
        <w:rPr>
          <w:shd w:val="clear" w:color="auto" w:fill="FCFCFC"/>
        </w:rPr>
        <w:t xml:space="preserve"> </w:t>
      </w:r>
    </w:p>
    <w:p w14:paraId="43F178AE" w14:textId="77777777" w:rsidR="002034AD" w:rsidRPr="002034AD" w:rsidRDefault="002034AD" w:rsidP="002034AD">
      <w:pPr>
        <w:pStyle w:val="NormalWeb"/>
        <w:spacing w:before="0" w:beforeAutospacing="0" w:after="0" w:afterAutospacing="0"/>
        <w:ind w:left="567" w:firstLine="499"/>
        <w:jc w:val="both"/>
        <w:rPr>
          <w:bCs/>
          <w:highlight w:val="yellow"/>
        </w:rPr>
      </w:pPr>
    </w:p>
    <w:p w14:paraId="02AFBE19" w14:textId="2DDC0801" w:rsidR="00B56149" w:rsidRPr="002034AD" w:rsidRDefault="00A30F57" w:rsidP="002034AD">
      <w:pPr>
        <w:pStyle w:val="NormalWeb"/>
        <w:numPr>
          <w:ilvl w:val="0"/>
          <w:numId w:val="8"/>
        </w:numPr>
        <w:spacing w:before="240" w:beforeAutospacing="0" w:after="120" w:afterAutospacing="0"/>
        <w:jc w:val="both"/>
        <w:rPr>
          <w:szCs w:val="22"/>
        </w:rPr>
      </w:pPr>
      <w:r w:rsidRPr="002034AD">
        <w:rPr>
          <w:b/>
          <w:szCs w:val="22"/>
        </w:rPr>
        <w:t>Yarışma  Takvimi:</w:t>
      </w:r>
    </w:p>
    <w:p w14:paraId="2B1C6D2C" w14:textId="77777777" w:rsidR="007805FB" w:rsidRPr="002034AD" w:rsidRDefault="007805FB" w:rsidP="002034AD">
      <w:pPr>
        <w:pStyle w:val="NormalWeb"/>
        <w:spacing w:before="120" w:beforeAutospacing="0" w:after="120" w:afterAutospacing="0"/>
        <w:ind w:left="708"/>
        <w:jc w:val="both"/>
        <w:rPr>
          <w:szCs w:val="22"/>
        </w:rPr>
      </w:pPr>
      <w:r w:rsidRPr="002034AD">
        <w:rPr>
          <w:szCs w:val="22"/>
        </w:rPr>
        <w:t xml:space="preserve">Başvuru başlangıcı </w:t>
      </w:r>
      <w:r w:rsidR="00570E15" w:rsidRPr="002034AD">
        <w:rPr>
          <w:szCs w:val="22"/>
        </w:rPr>
        <w:t>yarışma ilan</w:t>
      </w:r>
      <w:r w:rsidRPr="002034AD">
        <w:rPr>
          <w:szCs w:val="22"/>
        </w:rPr>
        <w:t xml:space="preserve"> tarihidir. </w:t>
      </w:r>
    </w:p>
    <w:p w14:paraId="7C94EB47" w14:textId="08BB0BF9" w:rsidR="007805FB" w:rsidRPr="002034AD" w:rsidRDefault="007805FB" w:rsidP="002034AD">
      <w:pPr>
        <w:pStyle w:val="NormalWeb"/>
        <w:spacing w:before="120" w:beforeAutospacing="0" w:after="120" w:afterAutospacing="0"/>
        <w:ind w:left="708"/>
        <w:jc w:val="both"/>
        <w:rPr>
          <w:b/>
          <w:szCs w:val="22"/>
        </w:rPr>
      </w:pPr>
      <w:r w:rsidRPr="002034AD">
        <w:rPr>
          <w:szCs w:val="22"/>
        </w:rPr>
        <w:t>Son başvuru tarihi</w:t>
      </w:r>
      <w:r w:rsidR="00570E15" w:rsidRPr="002034AD">
        <w:rPr>
          <w:szCs w:val="22"/>
        </w:rPr>
        <w:t>:</w:t>
      </w:r>
      <w:r w:rsidRPr="002034AD">
        <w:rPr>
          <w:szCs w:val="22"/>
        </w:rPr>
        <w:t xml:space="preserve"> </w:t>
      </w:r>
      <w:r w:rsidR="004304E3" w:rsidRPr="002034AD">
        <w:rPr>
          <w:szCs w:val="22"/>
        </w:rPr>
        <w:t>15</w:t>
      </w:r>
      <w:r w:rsidR="004D6B63" w:rsidRPr="002034AD">
        <w:rPr>
          <w:szCs w:val="22"/>
        </w:rPr>
        <w:t xml:space="preserve"> </w:t>
      </w:r>
      <w:r w:rsidR="004304E3" w:rsidRPr="002034AD">
        <w:rPr>
          <w:szCs w:val="22"/>
        </w:rPr>
        <w:t xml:space="preserve">Kasım </w:t>
      </w:r>
      <w:r w:rsidR="00D931F0" w:rsidRPr="002034AD">
        <w:rPr>
          <w:szCs w:val="22"/>
        </w:rPr>
        <w:t>202</w:t>
      </w:r>
      <w:r w:rsidR="004D6B63" w:rsidRPr="002034AD">
        <w:rPr>
          <w:szCs w:val="22"/>
        </w:rPr>
        <w:t>1</w:t>
      </w:r>
      <w:r w:rsidR="003A66FB" w:rsidRPr="002034AD">
        <w:rPr>
          <w:szCs w:val="22"/>
        </w:rPr>
        <w:t>, Saat: 17:00</w:t>
      </w:r>
    </w:p>
    <w:p w14:paraId="7812FFC5" w14:textId="4313B81E" w:rsidR="00B56149" w:rsidRPr="002034AD" w:rsidRDefault="00A014FC" w:rsidP="002034AD">
      <w:pPr>
        <w:pStyle w:val="NormalWeb"/>
        <w:spacing w:before="120" w:beforeAutospacing="0" w:after="120" w:afterAutospacing="0"/>
        <w:ind w:left="708"/>
        <w:jc w:val="both"/>
        <w:rPr>
          <w:b/>
          <w:szCs w:val="22"/>
        </w:rPr>
      </w:pPr>
      <w:r w:rsidRPr="002034AD">
        <w:rPr>
          <w:szCs w:val="22"/>
        </w:rPr>
        <w:lastRenderedPageBreak/>
        <w:t xml:space="preserve">Yarışma Sonuçlarının Açıklanması: </w:t>
      </w:r>
      <w:r w:rsidR="004C081A" w:rsidRPr="002034AD">
        <w:rPr>
          <w:szCs w:val="22"/>
        </w:rPr>
        <w:t xml:space="preserve">30 </w:t>
      </w:r>
      <w:r w:rsidR="004304E3" w:rsidRPr="002034AD">
        <w:rPr>
          <w:szCs w:val="22"/>
        </w:rPr>
        <w:t>Kasım</w:t>
      </w:r>
      <w:r w:rsidR="004C081A" w:rsidRPr="002034AD">
        <w:rPr>
          <w:szCs w:val="22"/>
        </w:rPr>
        <w:t xml:space="preserve"> 2021</w:t>
      </w:r>
    </w:p>
    <w:p w14:paraId="0BEB27E0" w14:textId="145BCD09" w:rsidR="00B56149" w:rsidRPr="002034AD" w:rsidRDefault="00B56149" w:rsidP="002034AD">
      <w:pPr>
        <w:pStyle w:val="NormalWeb"/>
        <w:spacing w:before="120" w:beforeAutospacing="0" w:after="120" w:afterAutospacing="0"/>
        <w:ind w:left="708"/>
        <w:jc w:val="both"/>
        <w:rPr>
          <w:szCs w:val="22"/>
        </w:rPr>
      </w:pPr>
      <w:r w:rsidRPr="002034AD">
        <w:rPr>
          <w:szCs w:val="22"/>
        </w:rPr>
        <w:t xml:space="preserve">Sonuçlar, belirtilen tarihten itibaren </w:t>
      </w:r>
      <w:r w:rsidR="0009380A" w:rsidRPr="002034AD">
        <w:rPr>
          <w:color w:val="666666"/>
        </w:rPr>
        <w:t>kamuoyuna, basın ve Tohum Yetiştiricileri Alt Birliği internet sitesi </w:t>
      </w:r>
      <w:hyperlink r:id="rId13" w:history="1">
        <w:r w:rsidR="0009380A" w:rsidRPr="002034AD">
          <w:rPr>
            <w:rStyle w:val="Kpr"/>
            <w:bdr w:val="none" w:sz="0" w:space="0" w:color="auto" w:frame="1"/>
          </w:rPr>
          <w:t>www.tohum.org.tr</w:t>
        </w:r>
      </w:hyperlink>
      <w:r w:rsidR="0009380A" w:rsidRPr="002034AD">
        <w:rPr>
          <w:color w:val="666666"/>
        </w:rPr>
        <w:t>  kanalıyla duyurulacaktır</w:t>
      </w:r>
      <w:r w:rsidRPr="002034AD">
        <w:rPr>
          <w:szCs w:val="22"/>
        </w:rPr>
        <w:t>.</w:t>
      </w:r>
    </w:p>
    <w:p w14:paraId="20D59243" w14:textId="77777777" w:rsidR="00D04B0F" w:rsidRPr="002034AD" w:rsidRDefault="00D04B0F" w:rsidP="002034AD">
      <w:pPr>
        <w:pStyle w:val="NormalWeb"/>
        <w:spacing w:before="120" w:beforeAutospacing="0" w:after="120" w:afterAutospacing="0"/>
        <w:ind w:left="708"/>
        <w:jc w:val="both"/>
        <w:rPr>
          <w:szCs w:val="22"/>
        </w:rPr>
      </w:pPr>
    </w:p>
    <w:p w14:paraId="576560DD" w14:textId="3C58CC76" w:rsidR="00B56149" w:rsidRPr="002034AD" w:rsidRDefault="00B56149" w:rsidP="002034AD">
      <w:pPr>
        <w:pStyle w:val="NormalWeb"/>
        <w:spacing w:before="120" w:beforeAutospacing="0" w:after="120" w:afterAutospacing="0"/>
        <w:ind w:left="708"/>
        <w:jc w:val="both"/>
        <w:rPr>
          <w:szCs w:val="22"/>
        </w:rPr>
      </w:pPr>
      <w:r w:rsidRPr="002034AD">
        <w:rPr>
          <w:szCs w:val="22"/>
        </w:rPr>
        <w:t xml:space="preserve">Ödüller, hak sahiplerine </w:t>
      </w:r>
      <w:r w:rsidR="0009380A" w:rsidRPr="002034AD">
        <w:rPr>
          <w:szCs w:val="22"/>
        </w:rPr>
        <w:t xml:space="preserve">Tohum Yetiştiricileri Alt Birliği’nin </w:t>
      </w:r>
      <w:r w:rsidRPr="002034AD">
        <w:rPr>
          <w:szCs w:val="22"/>
        </w:rPr>
        <w:t xml:space="preserve">belirleyeceği bir tarihte düzenlenecek ödül töreni ile takdim edilecektir. </w:t>
      </w:r>
    </w:p>
    <w:p w14:paraId="35A8A695" w14:textId="6B2D2D56" w:rsidR="00D04B0F" w:rsidRDefault="00D04B0F" w:rsidP="002034AD">
      <w:pPr>
        <w:pStyle w:val="NormalWeb"/>
        <w:spacing w:before="120" w:beforeAutospacing="0" w:after="120" w:afterAutospacing="0"/>
        <w:ind w:left="708"/>
        <w:jc w:val="both"/>
        <w:rPr>
          <w:szCs w:val="22"/>
        </w:rPr>
      </w:pPr>
    </w:p>
    <w:p w14:paraId="3F311A0E" w14:textId="77777777" w:rsidR="002034AD" w:rsidRPr="002034AD" w:rsidRDefault="002034AD" w:rsidP="002034AD">
      <w:pPr>
        <w:pStyle w:val="NormalWeb"/>
        <w:spacing w:before="120" w:beforeAutospacing="0" w:after="120" w:afterAutospacing="0"/>
        <w:ind w:left="708"/>
        <w:jc w:val="both"/>
        <w:rPr>
          <w:szCs w:val="22"/>
        </w:rPr>
      </w:pPr>
    </w:p>
    <w:p w14:paraId="6741E9BB" w14:textId="77777777" w:rsidR="00B56149" w:rsidRPr="002034AD" w:rsidRDefault="00A30F57" w:rsidP="002034AD">
      <w:pPr>
        <w:pStyle w:val="NormalWeb"/>
        <w:numPr>
          <w:ilvl w:val="0"/>
          <w:numId w:val="8"/>
        </w:numPr>
        <w:spacing w:before="120" w:beforeAutospacing="0" w:after="120" w:afterAutospacing="0"/>
        <w:jc w:val="both"/>
        <w:rPr>
          <w:b/>
          <w:szCs w:val="22"/>
        </w:rPr>
      </w:pPr>
      <w:r w:rsidRPr="002034AD">
        <w:rPr>
          <w:b/>
          <w:szCs w:val="22"/>
        </w:rPr>
        <w:t>Ödül Miktarı</w:t>
      </w:r>
      <w:r w:rsidR="00B56149" w:rsidRPr="002034AD">
        <w:rPr>
          <w:b/>
          <w:szCs w:val="22"/>
        </w:rPr>
        <w:t>:</w:t>
      </w:r>
    </w:p>
    <w:p w14:paraId="66B096E7" w14:textId="3FAFF807" w:rsidR="006B698D" w:rsidRPr="002034AD" w:rsidRDefault="006B698D" w:rsidP="002034AD">
      <w:pPr>
        <w:pStyle w:val="NormalWeb"/>
        <w:spacing w:before="0" w:beforeAutospacing="0" w:after="0" w:afterAutospacing="0"/>
        <w:ind w:left="708"/>
        <w:jc w:val="both"/>
        <w:rPr>
          <w:b/>
          <w:szCs w:val="22"/>
        </w:rPr>
      </w:pPr>
      <w:r w:rsidRPr="002034AD">
        <w:rPr>
          <w:szCs w:val="22"/>
        </w:rPr>
        <w:t>Birincilik Ödülü</w:t>
      </w:r>
      <w:r w:rsidR="003F6BE2" w:rsidRPr="002034AD">
        <w:rPr>
          <w:szCs w:val="22"/>
        </w:rPr>
        <w:tab/>
      </w:r>
      <w:r w:rsidRPr="002034AD">
        <w:rPr>
          <w:szCs w:val="22"/>
        </w:rPr>
        <w:t>:</w:t>
      </w:r>
      <w:r w:rsidR="004304E3" w:rsidRPr="002034AD">
        <w:rPr>
          <w:szCs w:val="22"/>
        </w:rPr>
        <w:t>15</w:t>
      </w:r>
      <w:r w:rsidR="003F6BE2" w:rsidRPr="002034AD">
        <w:rPr>
          <w:szCs w:val="22"/>
        </w:rPr>
        <w:t>.000,00</w:t>
      </w:r>
      <w:r w:rsidRPr="002034AD">
        <w:rPr>
          <w:szCs w:val="22"/>
        </w:rPr>
        <w:t xml:space="preserve"> TL</w:t>
      </w:r>
    </w:p>
    <w:p w14:paraId="1F9A124F" w14:textId="4ECE4874" w:rsidR="006B698D" w:rsidRPr="002034AD" w:rsidRDefault="006B698D" w:rsidP="002034AD">
      <w:pPr>
        <w:pStyle w:val="NormalWeb"/>
        <w:spacing w:before="0" w:beforeAutospacing="0" w:after="0" w:afterAutospacing="0"/>
        <w:ind w:left="708"/>
        <w:jc w:val="both"/>
        <w:rPr>
          <w:b/>
          <w:szCs w:val="22"/>
        </w:rPr>
      </w:pPr>
      <w:r w:rsidRPr="002034AD">
        <w:rPr>
          <w:szCs w:val="22"/>
        </w:rPr>
        <w:t>İkincilik Ödülü</w:t>
      </w:r>
      <w:r w:rsidR="003F6BE2" w:rsidRPr="002034AD">
        <w:rPr>
          <w:szCs w:val="22"/>
        </w:rPr>
        <w:tab/>
      </w:r>
      <w:r w:rsidR="00401D3A" w:rsidRPr="002034AD">
        <w:rPr>
          <w:szCs w:val="22"/>
        </w:rPr>
        <w:t>:</w:t>
      </w:r>
      <w:r w:rsidR="004304E3" w:rsidRPr="002034AD">
        <w:rPr>
          <w:szCs w:val="22"/>
        </w:rPr>
        <w:t>10</w:t>
      </w:r>
      <w:r w:rsidR="004C081A" w:rsidRPr="002034AD">
        <w:rPr>
          <w:szCs w:val="22"/>
        </w:rPr>
        <w:t>.0</w:t>
      </w:r>
      <w:r w:rsidR="003F6BE2" w:rsidRPr="002034AD">
        <w:rPr>
          <w:szCs w:val="22"/>
        </w:rPr>
        <w:t>00,00</w:t>
      </w:r>
      <w:r w:rsidR="00F95999" w:rsidRPr="002034AD">
        <w:rPr>
          <w:szCs w:val="22"/>
        </w:rPr>
        <w:t xml:space="preserve"> </w:t>
      </w:r>
      <w:r w:rsidR="00B24940" w:rsidRPr="002034AD">
        <w:rPr>
          <w:szCs w:val="22"/>
        </w:rPr>
        <w:t>TL</w:t>
      </w:r>
    </w:p>
    <w:p w14:paraId="74BD13DF" w14:textId="65AF85F6" w:rsidR="006B698D" w:rsidRPr="002034AD" w:rsidRDefault="006B698D" w:rsidP="002034AD">
      <w:pPr>
        <w:pStyle w:val="NormalWeb"/>
        <w:spacing w:before="0" w:beforeAutospacing="0" w:after="0" w:afterAutospacing="0"/>
        <w:ind w:left="708"/>
        <w:jc w:val="both"/>
        <w:rPr>
          <w:b/>
          <w:szCs w:val="22"/>
        </w:rPr>
      </w:pPr>
      <w:r w:rsidRPr="002034AD">
        <w:rPr>
          <w:szCs w:val="22"/>
        </w:rPr>
        <w:t>Üçüncülük Ödülü</w:t>
      </w:r>
      <w:r w:rsidR="003F6BE2" w:rsidRPr="002034AD">
        <w:rPr>
          <w:szCs w:val="22"/>
        </w:rPr>
        <w:tab/>
      </w:r>
      <w:r w:rsidRPr="002034AD">
        <w:rPr>
          <w:szCs w:val="22"/>
        </w:rPr>
        <w:t>:</w:t>
      </w:r>
      <w:r w:rsidR="004304E3" w:rsidRPr="002034AD">
        <w:rPr>
          <w:szCs w:val="22"/>
        </w:rPr>
        <w:t xml:space="preserve"> 5</w:t>
      </w:r>
      <w:r w:rsidR="004C081A" w:rsidRPr="002034AD">
        <w:rPr>
          <w:szCs w:val="22"/>
        </w:rPr>
        <w:t>.000</w:t>
      </w:r>
      <w:r w:rsidR="003F6BE2" w:rsidRPr="002034AD">
        <w:rPr>
          <w:szCs w:val="22"/>
        </w:rPr>
        <w:t xml:space="preserve">,00 </w:t>
      </w:r>
      <w:r w:rsidRPr="002034AD">
        <w:rPr>
          <w:szCs w:val="22"/>
        </w:rPr>
        <w:t>TL</w:t>
      </w:r>
    </w:p>
    <w:p w14:paraId="14B0548A" w14:textId="59D05802" w:rsidR="00401D3A" w:rsidRPr="002034AD" w:rsidRDefault="00401D3A" w:rsidP="002034AD">
      <w:pPr>
        <w:pStyle w:val="NormalWeb"/>
        <w:spacing w:before="0" w:beforeAutospacing="0" w:after="0" w:afterAutospacing="0"/>
        <w:ind w:left="2832" w:hanging="2124"/>
        <w:jc w:val="both"/>
        <w:rPr>
          <w:szCs w:val="22"/>
        </w:rPr>
      </w:pPr>
      <w:r w:rsidRPr="002034AD">
        <w:rPr>
          <w:szCs w:val="22"/>
        </w:rPr>
        <w:t>Başarı Ödülü</w:t>
      </w:r>
      <w:r w:rsidR="003F6BE2" w:rsidRPr="002034AD">
        <w:rPr>
          <w:szCs w:val="22"/>
        </w:rPr>
        <w:tab/>
      </w:r>
      <w:r w:rsidR="00241404" w:rsidRPr="002034AD">
        <w:rPr>
          <w:szCs w:val="22"/>
        </w:rPr>
        <w:t>:</w:t>
      </w:r>
      <w:r w:rsidR="004304E3" w:rsidRPr="002034AD">
        <w:rPr>
          <w:szCs w:val="22"/>
        </w:rPr>
        <w:t xml:space="preserve"> 2</w:t>
      </w:r>
      <w:r w:rsidR="004C081A" w:rsidRPr="002034AD">
        <w:rPr>
          <w:szCs w:val="22"/>
        </w:rPr>
        <w:t>.000</w:t>
      </w:r>
      <w:r w:rsidR="003F6BE2" w:rsidRPr="002034AD">
        <w:rPr>
          <w:szCs w:val="22"/>
        </w:rPr>
        <w:t xml:space="preserve">,00 </w:t>
      </w:r>
      <w:r w:rsidR="00241404" w:rsidRPr="002034AD">
        <w:rPr>
          <w:szCs w:val="22"/>
        </w:rPr>
        <w:t xml:space="preserve">TL </w:t>
      </w:r>
      <w:r w:rsidR="00241404" w:rsidRPr="002034AD">
        <w:rPr>
          <w:sz w:val="20"/>
          <w:szCs w:val="22"/>
        </w:rPr>
        <w:t>(dö</w:t>
      </w:r>
      <w:r w:rsidRPr="002034AD">
        <w:rPr>
          <w:sz w:val="20"/>
          <w:szCs w:val="22"/>
        </w:rPr>
        <w:t xml:space="preserve">rt, beş ve altıncı </w:t>
      </w:r>
      <w:r w:rsidR="003F6BE2" w:rsidRPr="002034AD">
        <w:rPr>
          <w:sz w:val="20"/>
          <w:szCs w:val="22"/>
        </w:rPr>
        <w:t>projeye</w:t>
      </w:r>
      <w:r w:rsidR="00241404" w:rsidRPr="002034AD">
        <w:rPr>
          <w:sz w:val="20"/>
          <w:szCs w:val="22"/>
        </w:rPr>
        <w:t>)</w:t>
      </w:r>
    </w:p>
    <w:p w14:paraId="2AFE3EC3" w14:textId="77777777" w:rsidR="00401D3A" w:rsidRPr="002034AD" w:rsidRDefault="00401D3A" w:rsidP="002034AD">
      <w:pPr>
        <w:pStyle w:val="NormalWeb"/>
        <w:spacing w:before="0" w:beforeAutospacing="0" w:after="0" w:afterAutospacing="0"/>
        <w:jc w:val="both"/>
        <w:rPr>
          <w:szCs w:val="22"/>
        </w:rPr>
      </w:pPr>
    </w:p>
    <w:p w14:paraId="76BA8A37" w14:textId="77777777" w:rsidR="00D61453" w:rsidRPr="002034AD" w:rsidRDefault="00D61453" w:rsidP="002034AD">
      <w:pPr>
        <w:spacing w:before="120" w:after="120"/>
        <w:ind w:left="720"/>
        <w:jc w:val="both"/>
        <w:rPr>
          <w:szCs w:val="22"/>
        </w:rPr>
      </w:pPr>
    </w:p>
    <w:p w14:paraId="6D5555D7" w14:textId="77777777" w:rsidR="00B56149" w:rsidRPr="002034AD" w:rsidRDefault="00A30F57" w:rsidP="002034AD">
      <w:pPr>
        <w:numPr>
          <w:ilvl w:val="0"/>
          <w:numId w:val="8"/>
        </w:numPr>
        <w:spacing w:before="120" w:after="120"/>
        <w:jc w:val="both"/>
        <w:rPr>
          <w:szCs w:val="22"/>
        </w:rPr>
      </w:pPr>
      <w:r w:rsidRPr="002034AD">
        <w:rPr>
          <w:b/>
          <w:szCs w:val="22"/>
        </w:rPr>
        <w:t>Seçici Kurul</w:t>
      </w:r>
      <w:r w:rsidR="00824A2E" w:rsidRPr="002034AD">
        <w:rPr>
          <w:b/>
          <w:szCs w:val="22"/>
        </w:rPr>
        <w:t xml:space="preserve"> (Değerlendirici Jüri)</w:t>
      </w:r>
      <w:r w:rsidRPr="002034AD">
        <w:rPr>
          <w:b/>
          <w:szCs w:val="22"/>
        </w:rPr>
        <w:t>:</w:t>
      </w:r>
      <w:r w:rsidRPr="002034AD">
        <w:rPr>
          <w:szCs w:val="22"/>
        </w:rPr>
        <w:t> </w:t>
      </w:r>
    </w:p>
    <w:p w14:paraId="7DCB0EAA" w14:textId="51DA582D" w:rsidR="00824A2E" w:rsidRPr="002034AD" w:rsidRDefault="00BE6232" w:rsidP="002034AD">
      <w:pPr>
        <w:pStyle w:val="NormalWeb"/>
        <w:spacing w:before="0" w:beforeAutospacing="0" w:after="0" w:afterAutospacing="0"/>
        <w:ind w:firstLine="708"/>
        <w:jc w:val="both"/>
        <w:rPr>
          <w:szCs w:val="22"/>
        </w:rPr>
      </w:pPr>
      <w:r w:rsidRPr="002034AD">
        <w:rPr>
          <w:szCs w:val="22"/>
        </w:rPr>
        <w:t xml:space="preserve">Başvurular </w:t>
      </w:r>
      <w:r w:rsidR="0009380A" w:rsidRPr="002034AD">
        <w:rPr>
          <w:szCs w:val="22"/>
        </w:rPr>
        <w:t>Tohum Yetiştiricileri Alt Birliği</w:t>
      </w:r>
      <w:r w:rsidR="004304E3" w:rsidRPr="002034AD">
        <w:rPr>
          <w:szCs w:val="22"/>
        </w:rPr>
        <w:t>nin oluşturduğu</w:t>
      </w:r>
      <w:r w:rsidR="006F0A8B" w:rsidRPr="002034AD">
        <w:rPr>
          <w:szCs w:val="22"/>
        </w:rPr>
        <w:t xml:space="preserve"> </w:t>
      </w:r>
      <w:r w:rsidR="00FF05DF">
        <w:rPr>
          <w:szCs w:val="22"/>
        </w:rPr>
        <w:t>seçici kurul</w:t>
      </w:r>
      <w:r w:rsidR="006F0A8B" w:rsidRPr="002034AD">
        <w:rPr>
          <w:szCs w:val="22"/>
        </w:rPr>
        <w:t xml:space="preserve"> </w:t>
      </w:r>
      <w:r w:rsidRPr="002034AD">
        <w:rPr>
          <w:szCs w:val="22"/>
        </w:rPr>
        <w:t xml:space="preserve">tarafından </w:t>
      </w:r>
      <w:r w:rsidR="00824A2E" w:rsidRPr="002034AD">
        <w:rPr>
          <w:szCs w:val="22"/>
        </w:rPr>
        <w:t>değerlendirilir.</w:t>
      </w:r>
    </w:p>
    <w:p w14:paraId="71FE8FCF" w14:textId="220B6232" w:rsidR="00824A2E" w:rsidRPr="002034AD" w:rsidRDefault="00824A2E" w:rsidP="002034AD">
      <w:pPr>
        <w:pStyle w:val="NormalWeb"/>
        <w:spacing w:before="0" w:beforeAutospacing="0" w:after="120" w:afterAutospacing="0"/>
        <w:ind w:left="708"/>
        <w:jc w:val="both"/>
        <w:rPr>
          <w:szCs w:val="22"/>
        </w:rPr>
      </w:pPr>
      <w:r w:rsidRPr="002034AD">
        <w:rPr>
          <w:szCs w:val="22"/>
        </w:rPr>
        <w:t xml:space="preserve"> </w:t>
      </w:r>
    </w:p>
    <w:p w14:paraId="29C2D741" w14:textId="77777777" w:rsidR="00D04B0F" w:rsidRPr="002034AD" w:rsidRDefault="00D04B0F" w:rsidP="002034AD">
      <w:pPr>
        <w:pStyle w:val="NormalWeb"/>
        <w:spacing w:before="0" w:beforeAutospacing="0" w:after="120" w:afterAutospacing="0"/>
        <w:ind w:left="708"/>
        <w:jc w:val="both"/>
        <w:rPr>
          <w:szCs w:val="22"/>
        </w:rPr>
      </w:pPr>
    </w:p>
    <w:p w14:paraId="4DDFE25F" w14:textId="4EFAA50D" w:rsidR="00401D3A" w:rsidRPr="002034AD" w:rsidRDefault="00401D3A" w:rsidP="002034AD">
      <w:pPr>
        <w:numPr>
          <w:ilvl w:val="0"/>
          <w:numId w:val="8"/>
        </w:numPr>
        <w:spacing w:before="120" w:after="120"/>
        <w:jc w:val="both"/>
        <w:rPr>
          <w:b/>
          <w:szCs w:val="22"/>
        </w:rPr>
      </w:pPr>
      <w:r w:rsidRPr="002034AD">
        <w:rPr>
          <w:b/>
          <w:szCs w:val="22"/>
        </w:rPr>
        <w:t xml:space="preserve"> </w:t>
      </w:r>
      <w:r w:rsidR="0009380A" w:rsidRPr="002034AD">
        <w:rPr>
          <w:b/>
          <w:szCs w:val="22"/>
        </w:rPr>
        <w:t xml:space="preserve">Tohum Yetiştiricileri Alt Birliği’nin </w:t>
      </w:r>
      <w:r w:rsidRPr="002034AD">
        <w:rPr>
          <w:b/>
          <w:szCs w:val="22"/>
        </w:rPr>
        <w:t>Değişiklik Yapma Hakkı</w:t>
      </w:r>
    </w:p>
    <w:p w14:paraId="20FC3F30" w14:textId="409E5B8C" w:rsidR="003F798F" w:rsidRPr="002034AD" w:rsidRDefault="0009380A" w:rsidP="002034AD">
      <w:pPr>
        <w:pStyle w:val="NormalWeb"/>
        <w:ind w:firstLine="708"/>
        <w:jc w:val="both"/>
        <w:rPr>
          <w:szCs w:val="22"/>
        </w:rPr>
      </w:pPr>
      <w:r w:rsidRPr="002034AD">
        <w:rPr>
          <w:szCs w:val="22"/>
        </w:rPr>
        <w:t xml:space="preserve">Tohum Yetiştiricileri Alt Birliği’nin, </w:t>
      </w:r>
      <w:r w:rsidR="00945025" w:rsidRPr="002034AD">
        <w:rPr>
          <w:szCs w:val="22"/>
        </w:rPr>
        <w:t xml:space="preserve">gerekli görüldüğü takdirde Yönetim Kurulu Kararıyla, </w:t>
      </w:r>
      <w:r w:rsidR="003F798F" w:rsidRPr="002034AD">
        <w:rPr>
          <w:szCs w:val="22"/>
        </w:rPr>
        <w:t>o</w:t>
      </w:r>
      <w:r w:rsidR="00401D3A" w:rsidRPr="002034AD">
        <w:rPr>
          <w:szCs w:val="22"/>
        </w:rPr>
        <w:t xml:space="preserve">bjektif ve makul </w:t>
      </w:r>
      <w:r w:rsidR="003F798F" w:rsidRPr="002034AD">
        <w:rPr>
          <w:szCs w:val="22"/>
        </w:rPr>
        <w:t xml:space="preserve">gerekçelerle yarışma şartnamesinde belirtilen herhangi bir hususta değişik yapma hakkı saklıdır. </w:t>
      </w:r>
    </w:p>
    <w:p w14:paraId="162AEB45" w14:textId="59C14E72" w:rsidR="00D04B0F" w:rsidRDefault="00D04B0F" w:rsidP="002034AD">
      <w:pPr>
        <w:pStyle w:val="NormalWeb"/>
        <w:ind w:firstLine="708"/>
        <w:jc w:val="both"/>
        <w:rPr>
          <w:szCs w:val="22"/>
        </w:rPr>
      </w:pPr>
    </w:p>
    <w:p w14:paraId="67EB5091" w14:textId="77777777" w:rsidR="002034AD" w:rsidRPr="002034AD" w:rsidRDefault="002034AD" w:rsidP="002034AD">
      <w:pPr>
        <w:pStyle w:val="NormalWeb"/>
        <w:ind w:firstLine="708"/>
        <w:jc w:val="both"/>
        <w:rPr>
          <w:szCs w:val="22"/>
        </w:rPr>
      </w:pPr>
    </w:p>
    <w:p w14:paraId="5D73E53B" w14:textId="66653D37" w:rsidR="00D04B0F" w:rsidRPr="002034AD" w:rsidRDefault="00D04B0F" w:rsidP="002034AD">
      <w:pPr>
        <w:pStyle w:val="NormalWeb"/>
        <w:ind w:firstLine="708"/>
        <w:jc w:val="both"/>
        <w:rPr>
          <w:szCs w:val="22"/>
        </w:rPr>
      </w:pPr>
      <w:r w:rsidRPr="002034AD">
        <w:rPr>
          <w:b/>
          <w:szCs w:val="22"/>
        </w:rPr>
        <w:t>Tohum Yetiştiricileri Alt Birliği (TYAB) Hakkında</w:t>
      </w:r>
    </w:p>
    <w:p w14:paraId="5E4B4BCF" w14:textId="5AD5812B" w:rsidR="00683760" w:rsidRPr="002034AD" w:rsidRDefault="00683760" w:rsidP="002034AD">
      <w:pPr>
        <w:jc w:val="both"/>
        <w:rPr>
          <w:sz w:val="28"/>
          <w:szCs w:val="28"/>
        </w:rPr>
      </w:pPr>
      <w:r w:rsidRPr="002034AD">
        <w:rPr>
          <w:sz w:val="28"/>
          <w:szCs w:val="28"/>
          <w:shd w:val="clear" w:color="auto" w:fill="FFFFFF"/>
        </w:rPr>
        <w:t xml:space="preserve">Tohum Yetiştiricileri Alt Birliği (TYAB), 5553 Sayılı kanuna göre oluşturulan kamu kuruluşu niteliğindeki bir meslek kuruluşudur. </w:t>
      </w:r>
      <w:r w:rsidRPr="002034AD">
        <w:rPr>
          <w:sz w:val="28"/>
          <w:szCs w:val="28"/>
        </w:rPr>
        <w:t xml:space="preserve">Türkiye Tohumcular Birliği (TÜRKTOB) çatısı altında kurulan 7 alt birlikten biridir. Faaliyetlerini Tarım ve Orman Bakanlığınca onaylanmış Tüzük çerçevesinde yürütür. </w:t>
      </w:r>
      <w:r w:rsidRPr="002034AD">
        <w:rPr>
          <w:sz w:val="28"/>
          <w:szCs w:val="28"/>
          <w:shd w:val="clear" w:color="auto" w:fill="FFFFFF"/>
        </w:rPr>
        <w:t xml:space="preserve">Türkiye’de faaliyet </w:t>
      </w:r>
      <w:r w:rsidRPr="002034AD">
        <w:rPr>
          <w:sz w:val="28"/>
          <w:szCs w:val="28"/>
          <w:shd w:val="clear" w:color="auto" w:fill="FFFFFF"/>
        </w:rPr>
        <w:lastRenderedPageBreak/>
        <w:t>gösteren sözleşmeli üretim yapan tüm Tohum Yetiştirici Belgesine sahip kişi veya tüzel kişilerin üye olmaları yasal bir zorunluluktur. Yaklaşık 5</w:t>
      </w:r>
      <w:r w:rsidR="004304E3" w:rsidRPr="002034AD">
        <w:rPr>
          <w:sz w:val="28"/>
          <w:szCs w:val="28"/>
          <w:shd w:val="clear" w:color="auto" w:fill="FFFFFF"/>
        </w:rPr>
        <w:t>5</w:t>
      </w:r>
      <w:r w:rsidRPr="002034AD">
        <w:rPr>
          <w:sz w:val="28"/>
          <w:szCs w:val="28"/>
          <w:shd w:val="clear" w:color="auto" w:fill="FFFFFF"/>
        </w:rPr>
        <w:t xml:space="preserve">.000 TYAB üyesi olup, </w:t>
      </w:r>
      <w:r w:rsidRPr="002034AD">
        <w:rPr>
          <w:sz w:val="28"/>
          <w:szCs w:val="28"/>
        </w:rPr>
        <w:t>Türkiye’nin tohum ihtiyacını karşılamakla beraber 86 ülkeye ihracatına da katkı sağlamaktadır.</w:t>
      </w:r>
    </w:p>
    <w:p w14:paraId="140F0AC1" w14:textId="79EA1FA9" w:rsidR="00683760" w:rsidRPr="002034AD" w:rsidRDefault="00683760" w:rsidP="002034AD">
      <w:pPr>
        <w:jc w:val="both"/>
        <w:rPr>
          <w:b/>
          <w:sz w:val="28"/>
          <w:szCs w:val="28"/>
        </w:rPr>
      </w:pPr>
    </w:p>
    <w:p w14:paraId="201C49AF" w14:textId="25CD8298" w:rsidR="00683760" w:rsidRPr="002034AD" w:rsidRDefault="00683760" w:rsidP="002034AD">
      <w:pPr>
        <w:jc w:val="both"/>
        <w:rPr>
          <w:sz w:val="28"/>
          <w:szCs w:val="28"/>
        </w:rPr>
      </w:pPr>
      <w:r w:rsidRPr="002034AD">
        <w:rPr>
          <w:b/>
          <w:sz w:val="28"/>
          <w:szCs w:val="28"/>
        </w:rPr>
        <w:t xml:space="preserve">   Görevimiz, </w:t>
      </w:r>
      <w:r w:rsidRPr="002034AD">
        <w:rPr>
          <w:sz w:val="28"/>
          <w:szCs w:val="28"/>
        </w:rPr>
        <w:t xml:space="preserve">Tohum Yetiştiricilerimizin diğer ülkelerdeki çiftçiler ile daha iyi rekabet edebilmesi, işletme yönetimini bilen, ürün planlamasını yapan, işinde profesyonel olan çiftçiler olabilmesi için çalışmalar yaparak </w:t>
      </w:r>
      <w:r w:rsidRPr="002034AD">
        <w:rPr>
          <w:b/>
          <w:sz w:val="28"/>
          <w:szCs w:val="28"/>
        </w:rPr>
        <w:t>Milli ve Yerli Tohumculuk</w:t>
      </w:r>
      <w:r w:rsidRPr="002034AD">
        <w:rPr>
          <w:sz w:val="28"/>
          <w:szCs w:val="28"/>
        </w:rPr>
        <w:t xml:space="preserve"> sektörünün gelişmesine katkıda bulunmaktır.</w:t>
      </w:r>
    </w:p>
    <w:p w14:paraId="5817BFC8" w14:textId="77777777" w:rsidR="00683760" w:rsidRPr="002034AD" w:rsidRDefault="00683760" w:rsidP="002034AD">
      <w:pPr>
        <w:jc w:val="both"/>
        <w:rPr>
          <w:b/>
          <w:sz w:val="28"/>
          <w:szCs w:val="28"/>
        </w:rPr>
      </w:pPr>
    </w:p>
    <w:p w14:paraId="7843818F" w14:textId="77777777" w:rsidR="00683760" w:rsidRPr="002034AD" w:rsidRDefault="00683760" w:rsidP="002034AD">
      <w:pPr>
        <w:jc w:val="both"/>
        <w:rPr>
          <w:sz w:val="28"/>
          <w:szCs w:val="28"/>
        </w:rPr>
      </w:pPr>
      <w:r w:rsidRPr="002034AD">
        <w:rPr>
          <w:sz w:val="28"/>
          <w:szCs w:val="28"/>
        </w:rPr>
        <w:t xml:space="preserve">      Ülkemizin bereketli toprakları zengin biyoçeşitlilik varlığı ile tohum yetiştiriciliğine çok uygundur. Bu amaçlarımız doğrultusunda kaliteli, yenilikçi, etkin ve sürdürülebilir bir kalkınmayı esas alarak, tohumculuk sektörümüzü zamanla hedeflenen seviyeye yerli imkân ve kabiliyetlerle taşıyabilmeyi amaçlıyoruz.</w:t>
      </w:r>
    </w:p>
    <w:p w14:paraId="280757B3" w14:textId="347AB5C0" w:rsidR="00683760" w:rsidRPr="002034AD" w:rsidRDefault="00683760" w:rsidP="002034AD">
      <w:pPr>
        <w:jc w:val="both"/>
        <w:rPr>
          <w:sz w:val="28"/>
          <w:szCs w:val="28"/>
        </w:rPr>
      </w:pPr>
    </w:p>
    <w:p w14:paraId="3CBC3596" w14:textId="77777777" w:rsidR="00683760" w:rsidRPr="002034AD" w:rsidRDefault="00683760" w:rsidP="002034AD">
      <w:pPr>
        <w:jc w:val="both"/>
        <w:rPr>
          <w:sz w:val="28"/>
          <w:szCs w:val="28"/>
        </w:rPr>
      </w:pPr>
      <w:r w:rsidRPr="002034AD">
        <w:rPr>
          <w:sz w:val="28"/>
          <w:szCs w:val="28"/>
        </w:rPr>
        <w:t xml:space="preserve">     Tohum üretmenin yanında üyelerimiz arasında iletişim ve dayanışmayı sağlamak, seminer, çalıştay vb. eğitim faaliyetlerinde bulunmak, kitap ve süreli yayınlar hazırlamak, sektörün gelişmesi için yatırımlar yapmak, üyelerimiz ile kamu kurum ve kuruluşları arasında iş birliği ve koordinasyonu sağlamak ana görevlerimizden biridir.</w:t>
      </w:r>
    </w:p>
    <w:p w14:paraId="0810E4C4" w14:textId="77777777" w:rsidR="00824A2E" w:rsidRDefault="00824A2E" w:rsidP="002034AD">
      <w:pPr>
        <w:pStyle w:val="NormalWeb"/>
        <w:spacing w:before="0" w:beforeAutospacing="0" w:after="120" w:afterAutospacing="0"/>
        <w:ind w:left="708"/>
        <w:jc w:val="both"/>
        <w:rPr>
          <w:rFonts w:ascii="Century Gothic" w:hAnsi="Century Gothic"/>
          <w:szCs w:val="22"/>
        </w:rPr>
      </w:pPr>
    </w:p>
    <w:p w14:paraId="0B24DBE5" w14:textId="77777777" w:rsidR="00D61453" w:rsidRDefault="00D61453" w:rsidP="002034AD">
      <w:pPr>
        <w:pStyle w:val="NormalWeb"/>
        <w:spacing w:before="0" w:beforeAutospacing="0" w:after="120" w:afterAutospacing="0"/>
        <w:ind w:left="708"/>
        <w:jc w:val="both"/>
        <w:rPr>
          <w:rFonts w:ascii="Century Gothic" w:hAnsi="Century Gothic"/>
          <w:szCs w:val="22"/>
        </w:rPr>
      </w:pPr>
    </w:p>
    <w:p w14:paraId="20148582" w14:textId="77777777" w:rsidR="00D61453" w:rsidRDefault="00D61453" w:rsidP="00824A2E">
      <w:pPr>
        <w:pStyle w:val="NormalWeb"/>
        <w:spacing w:before="0" w:beforeAutospacing="0" w:after="120" w:afterAutospacing="0"/>
        <w:ind w:left="708"/>
        <w:jc w:val="both"/>
        <w:rPr>
          <w:rFonts w:ascii="Century Gothic" w:hAnsi="Century Gothic"/>
          <w:szCs w:val="22"/>
        </w:rPr>
      </w:pPr>
    </w:p>
    <w:p w14:paraId="509A8FCD" w14:textId="497EACC2" w:rsidR="000B7075" w:rsidRPr="00DA0DF1" w:rsidRDefault="000B7075" w:rsidP="00A30F57">
      <w:pPr>
        <w:spacing w:before="120" w:after="120"/>
        <w:jc w:val="both"/>
        <w:rPr>
          <w:rFonts w:ascii="Century Gothic" w:hAnsi="Century Gothic"/>
          <w:sz w:val="22"/>
          <w:szCs w:val="22"/>
        </w:rPr>
      </w:pPr>
    </w:p>
    <w:p w14:paraId="548B7F9E" w14:textId="64C16DC5" w:rsidR="000B7075" w:rsidRPr="00DA0DF1" w:rsidRDefault="0009380A" w:rsidP="00A30F57">
      <w:pPr>
        <w:pStyle w:val="NormalWeb"/>
        <w:spacing w:before="120" w:beforeAutospacing="0" w:after="120" w:afterAutospacing="0"/>
        <w:jc w:val="center"/>
        <w:rPr>
          <w:rFonts w:ascii="Century Gothic" w:hAnsi="Century Gothic"/>
          <w:sz w:val="22"/>
          <w:szCs w:val="22"/>
        </w:rPr>
      </w:pPr>
      <w:bookmarkStart w:id="2" w:name="table01"/>
      <w:bookmarkEnd w:id="2"/>
      <w:r>
        <w:rPr>
          <w:rFonts w:ascii="Century Gothic" w:hAnsi="Century Gothic"/>
          <w:noProof/>
          <w:sz w:val="22"/>
          <w:szCs w:val="22"/>
        </w:rPr>
        <w:drawing>
          <wp:inline distT="0" distB="0" distL="0" distR="0" wp14:anchorId="60891424" wp14:editId="701B0AD0">
            <wp:extent cx="2823845" cy="9783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808" cy="993225"/>
                    </a:xfrm>
                    <a:prstGeom prst="rect">
                      <a:avLst/>
                    </a:prstGeom>
                    <a:noFill/>
                    <a:ln>
                      <a:noFill/>
                    </a:ln>
                  </pic:spPr>
                </pic:pic>
              </a:graphicData>
            </a:graphic>
          </wp:inline>
        </w:drawing>
      </w:r>
    </w:p>
    <w:sectPr w:rsidR="000B7075" w:rsidRPr="00DA0DF1" w:rsidSect="00AF6FEC">
      <w:headerReference w:type="default" r:id="rId14"/>
      <w:footerReference w:type="default" r:id="rId15"/>
      <w:pgSz w:w="11906" w:h="16838"/>
      <w:pgMar w:top="1486" w:right="1417" w:bottom="719" w:left="1417" w:header="426" w:footer="708" w:gutter="0"/>
      <w:pgBorders w:offsetFrom="page">
        <w:top w:val="triple" w:sz="4" w:space="24" w:color="auto"/>
        <w:left w:val="triple" w:sz="4" w:space="24" w:color="auto"/>
        <w:bottom w:val="triple" w:sz="4" w:space="24" w:color="auto"/>
        <w:right w:val="trip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46B3" w14:textId="77777777" w:rsidR="00CF57C2" w:rsidRDefault="00CF57C2" w:rsidP="009F36E9">
      <w:r>
        <w:separator/>
      </w:r>
    </w:p>
  </w:endnote>
  <w:endnote w:type="continuationSeparator" w:id="0">
    <w:p w14:paraId="7DA7863F" w14:textId="77777777" w:rsidR="00CF57C2" w:rsidRDefault="00CF57C2" w:rsidP="009F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8457" w14:textId="77777777" w:rsidR="00B009A4" w:rsidRDefault="00B009A4">
    <w:pPr>
      <w:pStyle w:val="AltBilgi"/>
      <w:jc w:val="right"/>
    </w:pPr>
  </w:p>
  <w:p w14:paraId="34F2F51E" w14:textId="77777777" w:rsidR="00B009A4" w:rsidRDefault="00B009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6968" w14:textId="77777777" w:rsidR="00B009A4" w:rsidRPr="00CD3982" w:rsidRDefault="00B009A4">
    <w:pPr>
      <w:pStyle w:val="AltBilgi"/>
      <w:jc w:val="right"/>
      <w:rPr>
        <w:rFonts w:ascii="Century Gothic" w:hAnsi="Century Gothic"/>
      </w:rPr>
    </w:pPr>
    <w:r w:rsidRPr="00CD3982">
      <w:rPr>
        <w:rFonts w:ascii="Century Gothic" w:hAnsi="Century Gothic"/>
      </w:rPr>
      <w:fldChar w:fldCharType="begin"/>
    </w:r>
    <w:r w:rsidRPr="00CD3982">
      <w:rPr>
        <w:rFonts w:ascii="Century Gothic" w:hAnsi="Century Gothic"/>
      </w:rPr>
      <w:instrText>PAGE   \* MERGEFORMAT</w:instrText>
    </w:r>
    <w:r w:rsidRPr="00CD3982">
      <w:rPr>
        <w:rFonts w:ascii="Century Gothic" w:hAnsi="Century Gothic"/>
      </w:rPr>
      <w:fldChar w:fldCharType="separate"/>
    </w:r>
    <w:r w:rsidR="001E238D">
      <w:rPr>
        <w:rFonts w:ascii="Century Gothic" w:hAnsi="Century Gothic"/>
        <w:noProof/>
      </w:rPr>
      <w:t>2</w:t>
    </w:r>
    <w:r w:rsidRPr="00CD3982">
      <w:rPr>
        <w:rFonts w:ascii="Century Gothic" w:hAnsi="Century Gothic"/>
      </w:rPr>
      <w:fldChar w:fldCharType="end"/>
    </w:r>
  </w:p>
  <w:p w14:paraId="47B85980" w14:textId="77777777" w:rsidR="00B009A4" w:rsidRDefault="00B009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D5E0" w14:textId="77777777" w:rsidR="00CF57C2" w:rsidRDefault="00CF57C2" w:rsidP="009F36E9">
      <w:r>
        <w:separator/>
      </w:r>
    </w:p>
  </w:footnote>
  <w:footnote w:type="continuationSeparator" w:id="0">
    <w:p w14:paraId="1FFFE81F" w14:textId="77777777" w:rsidR="00CF57C2" w:rsidRDefault="00CF57C2" w:rsidP="009F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B60D" w14:textId="77777777" w:rsidR="00B009A4" w:rsidRDefault="00B009A4" w:rsidP="00B009A4">
    <w:pPr>
      <w:pStyle w:val="stBilgi"/>
      <w:jc w:val="center"/>
    </w:pPr>
  </w:p>
  <w:p w14:paraId="471B09CF" w14:textId="77777777" w:rsidR="00B009A4" w:rsidRDefault="00B009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8BF5" w14:textId="77777777" w:rsidR="00AF6FEC" w:rsidRDefault="00AF6FEC" w:rsidP="00B009A4">
    <w:pPr>
      <w:pStyle w:val="stBilgi"/>
      <w:jc w:val="center"/>
    </w:pPr>
  </w:p>
  <w:p w14:paraId="0A84FB04" w14:textId="5CA023EE" w:rsidR="00B009A4" w:rsidRDefault="0009380A" w:rsidP="00B009A4">
    <w:pPr>
      <w:pStyle w:val="stBilgi"/>
      <w:jc w:val="center"/>
    </w:pPr>
    <w:r>
      <w:rPr>
        <w:noProof/>
        <w:lang w:val="en-US" w:eastAsia="en-US"/>
      </w:rPr>
      <w:drawing>
        <wp:inline distT="0" distB="0" distL="0" distR="0" wp14:anchorId="29C87756" wp14:editId="379661EE">
          <wp:extent cx="1685925" cy="584100"/>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585" cy="595415"/>
                  </a:xfrm>
                  <a:prstGeom prst="rect">
                    <a:avLst/>
                  </a:prstGeom>
                  <a:noFill/>
                  <a:ln>
                    <a:noFill/>
                  </a:ln>
                </pic:spPr>
              </pic:pic>
            </a:graphicData>
          </a:graphic>
        </wp:inline>
      </w:drawing>
    </w:r>
  </w:p>
  <w:p w14:paraId="2A9E8718" w14:textId="77777777" w:rsidR="00B009A4" w:rsidRPr="00CD3982" w:rsidRDefault="00B009A4" w:rsidP="00B009A4">
    <w:pPr>
      <w:pStyle w:val="stBilgi"/>
      <w:jc w:val="center"/>
      <w:rPr>
        <w:rFonts w:ascii="Century Gothic" w:hAnsi="Century Gothic"/>
      </w:rPr>
    </w:pPr>
  </w:p>
  <w:p w14:paraId="1EB177DE" w14:textId="3CCE5469" w:rsidR="00B009A4" w:rsidRPr="00673298" w:rsidRDefault="0009380A" w:rsidP="00B009A4">
    <w:pPr>
      <w:pStyle w:val="NormalWeb"/>
      <w:spacing w:before="0" w:beforeAutospacing="0" w:after="0" w:afterAutospacing="0"/>
      <w:jc w:val="center"/>
      <w:rPr>
        <w:rFonts w:ascii="Century Gothic" w:hAnsi="Century Gothic"/>
        <w:b/>
      </w:rPr>
    </w:pPr>
    <w:r w:rsidRPr="00673298">
      <w:rPr>
        <w:rFonts w:ascii="Century Gothic" w:hAnsi="Century Gothic"/>
        <w:b/>
      </w:rPr>
      <w:t>TOHUM YETİŞTİRİCİLERİ ALT BİRLİĞİ</w:t>
    </w:r>
  </w:p>
  <w:p w14:paraId="2C071F39" w14:textId="77777777" w:rsidR="004304E3" w:rsidRPr="004304E3" w:rsidRDefault="004304E3" w:rsidP="004304E3">
    <w:pPr>
      <w:pStyle w:val="stBilgi"/>
      <w:spacing w:before="120" w:after="120"/>
      <w:jc w:val="center"/>
      <w:rPr>
        <w:rFonts w:ascii="Century Gothic" w:hAnsi="Century Gothic" w:cs="Arial"/>
        <w:sz w:val="22"/>
        <w:szCs w:val="22"/>
      </w:rPr>
    </w:pPr>
    <w:r w:rsidRPr="004304E3">
      <w:rPr>
        <w:rFonts w:ascii="Century Gothic" w:hAnsi="Century Gothic" w:cs="Arial"/>
        <w:sz w:val="22"/>
        <w:szCs w:val="22"/>
      </w:rPr>
      <w:t>Güçlü Gençlik, Güçlü Gıda, Güçlü Türkiye</w:t>
    </w:r>
  </w:p>
  <w:p w14:paraId="28459258" w14:textId="77777777" w:rsidR="004304E3" w:rsidRPr="004304E3" w:rsidRDefault="004304E3" w:rsidP="004304E3">
    <w:pPr>
      <w:pStyle w:val="stBilgi"/>
      <w:spacing w:before="120" w:after="120"/>
      <w:jc w:val="center"/>
      <w:rPr>
        <w:rFonts w:ascii="Century Gothic" w:hAnsi="Century Gothic" w:cs="Arial"/>
        <w:sz w:val="22"/>
        <w:szCs w:val="22"/>
      </w:rPr>
    </w:pPr>
    <w:r w:rsidRPr="004304E3">
      <w:rPr>
        <w:rFonts w:ascii="Century Gothic" w:hAnsi="Century Gothic" w:cs="Arial"/>
        <w:sz w:val="22"/>
        <w:szCs w:val="22"/>
      </w:rPr>
      <w:t>“</w:t>
    </w:r>
    <w:r w:rsidRPr="004304E3">
      <w:rPr>
        <w:rFonts w:ascii="Century Gothic" w:hAnsi="Century Gothic" w:cs="Arial"/>
        <w:b/>
        <w:bCs/>
        <w:sz w:val="22"/>
        <w:szCs w:val="22"/>
      </w:rPr>
      <w:t>Geç Olmadan, Geleceğin Tarımı İçin Harekete Geç</w:t>
    </w:r>
    <w:r w:rsidRPr="004304E3">
      <w:rPr>
        <w:rFonts w:ascii="Century Gothic" w:hAnsi="Century Gothic" w:cs="Arial"/>
        <w:sz w:val="22"/>
        <w:szCs w:val="22"/>
      </w:rPr>
      <w:t>!”</w:t>
    </w:r>
  </w:p>
  <w:p w14:paraId="19503274" w14:textId="09F487B1" w:rsidR="00B009A4" w:rsidRPr="00673298" w:rsidRDefault="00B009A4" w:rsidP="00B009A4">
    <w:pPr>
      <w:pStyle w:val="stBilgi"/>
      <w:jc w:val="center"/>
      <w:rPr>
        <w:rFonts w:ascii="Century Gothic" w:hAnsi="Century Gothic"/>
      </w:rPr>
    </w:pPr>
    <w:r w:rsidRPr="00673298">
      <w:rPr>
        <w:rFonts w:ascii="Century Gothic" w:hAnsi="Century Gothic"/>
        <w:b/>
      </w:rPr>
      <w:t xml:space="preserve">PROJE </w:t>
    </w:r>
    <w:r w:rsidR="004D3610" w:rsidRPr="00673298">
      <w:rPr>
        <w:rFonts w:ascii="Century Gothic" w:hAnsi="Century Gothic"/>
        <w:b/>
      </w:rPr>
      <w:t xml:space="preserve">FİKRİ </w:t>
    </w:r>
    <w:r w:rsidRPr="00673298">
      <w:rPr>
        <w:rFonts w:ascii="Century Gothic" w:hAnsi="Century Gothic"/>
        <w:b/>
      </w:rPr>
      <w:t>YARIŞ</w:t>
    </w:r>
    <w:r w:rsidR="004D3610" w:rsidRPr="00673298">
      <w:rPr>
        <w:rFonts w:ascii="Century Gothic" w:hAnsi="Century Gothic"/>
        <w:b/>
      </w:rPr>
      <w:t xml:space="preserve">MA </w:t>
    </w:r>
    <w:r w:rsidR="00D105B2" w:rsidRPr="00673298">
      <w:rPr>
        <w:rFonts w:ascii="Century Gothic" w:hAnsi="Century Gothic"/>
        <w:b/>
      </w:rPr>
      <w:t>ŞARTNAMESİ</w:t>
    </w:r>
  </w:p>
  <w:p w14:paraId="34AC4576" w14:textId="77777777" w:rsidR="00B009A4" w:rsidRDefault="00B009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5B5"/>
    <w:multiLevelType w:val="hybridMultilevel"/>
    <w:tmpl w:val="857EB2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596A85"/>
    <w:multiLevelType w:val="multilevel"/>
    <w:tmpl w:val="609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17B10"/>
    <w:multiLevelType w:val="hybridMultilevel"/>
    <w:tmpl w:val="CC8CA5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3F74F3C"/>
    <w:multiLevelType w:val="hybridMultilevel"/>
    <w:tmpl w:val="F056D7C2"/>
    <w:lvl w:ilvl="0" w:tplc="FF6A0B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8C6A2D"/>
    <w:multiLevelType w:val="hybridMultilevel"/>
    <w:tmpl w:val="FB1E4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1A2D9B"/>
    <w:multiLevelType w:val="hybridMultilevel"/>
    <w:tmpl w:val="BADCFFBC"/>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4F2D4E"/>
    <w:multiLevelType w:val="hybridMultilevel"/>
    <w:tmpl w:val="A10CB844"/>
    <w:lvl w:ilvl="0" w:tplc="FF6A0B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AA1697"/>
    <w:multiLevelType w:val="singleLevel"/>
    <w:tmpl w:val="84CE6324"/>
    <w:lvl w:ilvl="0">
      <w:start w:val="12"/>
      <w:numFmt w:val="upperLetter"/>
      <w:lvlText w:val="%1."/>
      <w:lvlJc w:val="left"/>
      <w:pPr>
        <w:tabs>
          <w:tab w:val="num" w:pos="405"/>
        </w:tabs>
        <w:ind w:left="405" w:hanging="405"/>
      </w:pPr>
      <w:rPr>
        <w:rFonts w:hint="default"/>
        <w:b/>
      </w:rPr>
    </w:lvl>
  </w:abstractNum>
  <w:abstractNum w:abstractNumId="8" w15:restartNumberingAfterBreak="0">
    <w:nsid w:val="71F46FF2"/>
    <w:multiLevelType w:val="hybridMultilevel"/>
    <w:tmpl w:val="43AA63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4C72DC"/>
    <w:multiLevelType w:val="hybridMultilevel"/>
    <w:tmpl w:val="6BD42682"/>
    <w:lvl w:ilvl="0" w:tplc="041F0017">
      <w:start w:val="1"/>
      <w:numFmt w:val="lowerLetter"/>
      <w:lvlText w:val="%1)"/>
      <w:lvlJc w:val="left"/>
      <w:pPr>
        <w:ind w:left="1112" w:hanging="360"/>
      </w:p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10" w15:restartNumberingAfterBreak="0">
    <w:nsid w:val="7CF9407D"/>
    <w:multiLevelType w:val="hybridMultilevel"/>
    <w:tmpl w:val="73E82A90"/>
    <w:lvl w:ilvl="0" w:tplc="041F000D">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0"/>
  </w:num>
  <w:num w:numId="6">
    <w:abstractNumId w:val="9"/>
  </w:num>
  <w:num w:numId="7">
    <w:abstractNumId w:val="0"/>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F6"/>
    <w:rsid w:val="00001F80"/>
    <w:rsid w:val="00013934"/>
    <w:rsid w:val="000275FA"/>
    <w:rsid w:val="00032166"/>
    <w:rsid w:val="00036A43"/>
    <w:rsid w:val="000507DA"/>
    <w:rsid w:val="00050DAF"/>
    <w:rsid w:val="0005637D"/>
    <w:rsid w:val="000877B6"/>
    <w:rsid w:val="0009380A"/>
    <w:rsid w:val="000B7075"/>
    <w:rsid w:val="000C48EA"/>
    <w:rsid w:val="001023C7"/>
    <w:rsid w:val="00116D27"/>
    <w:rsid w:val="00143F42"/>
    <w:rsid w:val="0015731E"/>
    <w:rsid w:val="00194DEA"/>
    <w:rsid w:val="001E238D"/>
    <w:rsid w:val="001F69E2"/>
    <w:rsid w:val="002034AD"/>
    <w:rsid w:val="00207F09"/>
    <w:rsid w:val="00214D34"/>
    <w:rsid w:val="00224613"/>
    <w:rsid w:val="00227DA9"/>
    <w:rsid w:val="002368D4"/>
    <w:rsid w:val="00241404"/>
    <w:rsid w:val="002468FB"/>
    <w:rsid w:val="00262A42"/>
    <w:rsid w:val="002778D7"/>
    <w:rsid w:val="0029170E"/>
    <w:rsid w:val="002A18B3"/>
    <w:rsid w:val="002B2EC5"/>
    <w:rsid w:val="002B3277"/>
    <w:rsid w:val="002B6211"/>
    <w:rsid w:val="002C76B4"/>
    <w:rsid w:val="002E191F"/>
    <w:rsid w:val="002F2FDD"/>
    <w:rsid w:val="00300C99"/>
    <w:rsid w:val="003052FA"/>
    <w:rsid w:val="00322346"/>
    <w:rsid w:val="00323040"/>
    <w:rsid w:val="003314B4"/>
    <w:rsid w:val="00353A4B"/>
    <w:rsid w:val="00367F8D"/>
    <w:rsid w:val="003A1197"/>
    <w:rsid w:val="003A66FB"/>
    <w:rsid w:val="003A6C95"/>
    <w:rsid w:val="003C0BE8"/>
    <w:rsid w:val="003D350F"/>
    <w:rsid w:val="003F6BE2"/>
    <w:rsid w:val="003F798F"/>
    <w:rsid w:val="00401D3A"/>
    <w:rsid w:val="004304E3"/>
    <w:rsid w:val="004373E9"/>
    <w:rsid w:val="00497F9B"/>
    <w:rsid w:val="004B6A8B"/>
    <w:rsid w:val="004C081A"/>
    <w:rsid w:val="004C7F2C"/>
    <w:rsid w:val="004D3610"/>
    <w:rsid w:val="004D6B63"/>
    <w:rsid w:val="004F6538"/>
    <w:rsid w:val="00527115"/>
    <w:rsid w:val="0053237D"/>
    <w:rsid w:val="00570E15"/>
    <w:rsid w:val="00586036"/>
    <w:rsid w:val="005A2D4B"/>
    <w:rsid w:val="006219CA"/>
    <w:rsid w:val="006226B7"/>
    <w:rsid w:val="00632AE8"/>
    <w:rsid w:val="00643119"/>
    <w:rsid w:val="00673298"/>
    <w:rsid w:val="00682FC0"/>
    <w:rsid w:val="00683760"/>
    <w:rsid w:val="006A035C"/>
    <w:rsid w:val="006A2D35"/>
    <w:rsid w:val="006B31B6"/>
    <w:rsid w:val="006B5F83"/>
    <w:rsid w:val="006B698D"/>
    <w:rsid w:val="006C4D63"/>
    <w:rsid w:val="006E50B4"/>
    <w:rsid w:val="006F0A8B"/>
    <w:rsid w:val="006F7F62"/>
    <w:rsid w:val="007064A9"/>
    <w:rsid w:val="00716ABA"/>
    <w:rsid w:val="00743B8A"/>
    <w:rsid w:val="00767EB3"/>
    <w:rsid w:val="00773515"/>
    <w:rsid w:val="0077764A"/>
    <w:rsid w:val="007805FB"/>
    <w:rsid w:val="00794B1B"/>
    <w:rsid w:val="007A2F95"/>
    <w:rsid w:val="007B0D06"/>
    <w:rsid w:val="007C6F54"/>
    <w:rsid w:val="007D0040"/>
    <w:rsid w:val="008035EF"/>
    <w:rsid w:val="00824A2E"/>
    <w:rsid w:val="008419D4"/>
    <w:rsid w:val="00841D0E"/>
    <w:rsid w:val="00843D03"/>
    <w:rsid w:val="00876DB3"/>
    <w:rsid w:val="008970E5"/>
    <w:rsid w:val="008B194D"/>
    <w:rsid w:val="008F6D26"/>
    <w:rsid w:val="00917219"/>
    <w:rsid w:val="00917DA1"/>
    <w:rsid w:val="00930B64"/>
    <w:rsid w:val="00945025"/>
    <w:rsid w:val="00947E01"/>
    <w:rsid w:val="009530C2"/>
    <w:rsid w:val="00963147"/>
    <w:rsid w:val="0098050C"/>
    <w:rsid w:val="00985DFC"/>
    <w:rsid w:val="009E0E43"/>
    <w:rsid w:val="009E3E68"/>
    <w:rsid w:val="009F36E9"/>
    <w:rsid w:val="00A014FC"/>
    <w:rsid w:val="00A3014D"/>
    <w:rsid w:val="00A30F57"/>
    <w:rsid w:val="00A43230"/>
    <w:rsid w:val="00A46A83"/>
    <w:rsid w:val="00A52BC4"/>
    <w:rsid w:val="00A80F3D"/>
    <w:rsid w:val="00AA6197"/>
    <w:rsid w:val="00AC5FC0"/>
    <w:rsid w:val="00AF6FEC"/>
    <w:rsid w:val="00B009A4"/>
    <w:rsid w:val="00B24940"/>
    <w:rsid w:val="00B277DA"/>
    <w:rsid w:val="00B3491C"/>
    <w:rsid w:val="00B35C43"/>
    <w:rsid w:val="00B37EB6"/>
    <w:rsid w:val="00B44C39"/>
    <w:rsid w:val="00B459AB"/>
    <w:rsid w:val="00B51EB4"/>
    <w:rsid w:val="00B53D5C"/>
    <w:rsid w:val="00B56149"/>
    <w:rsid w:val="00B82BF6"/>
    <w:rsid w:val="00BE6232"/>
    <w:rsid w:val="00BF6ED0"/>
    <w:rsid w:val="00C012B5"/>
    <w:rsid w:val="00C03E80"/>
    <w:rsid w:val="00C07367"/>
    <w:rsid w:val="00C101FD"/>
    <w:rsid w:val="00C1470D"/>
    <w:rsid w:val="00C2062C"/>
    <w:rsid w:val="00C31A0F"/>
    <w:rsid w:val="00C666A8"/>
    <w:rsid w:val="00C66C1E"/>
    <w:rsid w:val="00C92271"/>
    <w:rsid w:val="00C9636B"/>
    <w:rsid w:val="00CD0555"/>
    <w:rsid w:val="00CD3982"/>
    <w:rsid w:val="00CE0F2A"/>
    <w:rsid w:val="00CF3E79"/>
    <w:rsid w:val="00CF57C2"/>
    <w:rsid w:val="00D04B0F"/>
    <w:rsid w:val="00D050B8"/>
    <w:rsid w:val="00D105B2"/>
    <w:rsid w:val="00D11B6C"/>
    <w:rsid w:val="00D12A49"/>
    <w:rsid w:val="00D17528"/>
    <w:rsid w:val="00D23B0F"/>
    <w:rsid w:val="00D3223A"/>
    <w:rsid w:val="00D61453"/>
    <w:rsid w:val="00D931F0"/>
    <w:rsid w:val="00D933B2"/>
    <w:rsid w:val="00D97EC6"/>
    <w:rsid w:val="00DA0DF1"/>
    <w:rsid w:val="00DA3053"/>
    <w:rsid w:val="00DD33A8"/>
    <w:rsid w:val="00DD4420"/>
    <w:rsid w:val="00E00432"/>
    <w:rsid w:val="00E04897"/>
    <w:rsid w:val="00E3120C"/>
    <w:rsid w:val="00E41FC1"/>
    <w:rsid w:val="00EB3BF1"/>
    <w:rsid w:val="00ED6AEF"/>
    <w:rsid w:val="00EF2034"/>
    <w:rsid w:val="00EF3038"/>
    <w:rsid w:val="00F411F7"/>
    <w:rsid w:val="00F45FCF"/>
    <w:rsid w:val="00F4700F"/>
    <w:rsid w:val="00F47AA7"/>
    <w:rsid w:val="00F6573A"/>
    <w:rsid w:val="00F778E0"/>
    <w:rsid w:val="00F81917"/>
    <w:rsid w:val="00F9434D"/>
    <w:rsid w:val="00F95999"/>
    <w:rsid w:val="00FA0739"/>
    <w:rsid w:val="00FB02E9"/>
    <w:rsid w:val="00FC4AE3"/>
    <w:rsid w:val="00FD0B72"/>
    <w:rsid w:val="00FE5A40"/>
    <w:rsid w:val="00FE7325"/>
    <w:rsid w:val="00FF0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C831"/>
  <w15:docId w15:val="{68D4FAF8-8657-459F-AD46-D1093BF4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Balk1">
    <w:name w:val="heading 1"/>
    <w:basedOn w:val="Normal"/>
    <w:next w:val="Normal"/>
    <w:qFormat/>
    <w:pPr>
      <w:keepNext/>
      <w:jc w:val="both"/>
      <w:outlineLvl w:val="0"/>
    </w:pPr>
    <w:rPr>
      <w:rFonts w:ascii="Arial" w:hAnsi="Arial"/>
      <w:b/>
      <w:sz w:val="22"/>
    </w:rPr>
  </w:style>
  <w:style w:type="paragraph" w:styleId="Balk2">
    <w:name w:val="heading 2"/>
    <w:basedOn w:val="Normal"/>
    <w:next w:val="Normal"/>
    <w:link w:val="Balk2Char"/>
    <w:uiPriority w:val="9"/>
    <w:unhideWhenUsed/>
    <w:qFormat/>
    <w:rsid w:val="009F36E9"/>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Kpr">
    <w:name w:val="Hyperlink"/>
    <w:uiPriority w:val="99"/>
    <w:rPr>
      <w:color w:val="0000FF"/>
      <w:u w:val="single"/>
    </w:rPr>
  </w:style>
  <w:style w:type="paragraph" w:styleId="GvdeMetni2">
    <w:name w:val="Body Text 2"/>
    <w:basedOn w:val="Normal"/>
    <w:semiHidden/>
    <w:pPr>
      <w:spacing w:before="120" w:after="120"/>
      <w:jc w:val="both"/>
    </w:pPr>
    <w:rPr>
      <w:rFonts w:ascii="Arial" w:hAnsi="Arial"/>
      <w:szCs w:val="20"/>
    </w:rPr>
  </w:style>
  <w:style w:type="paragraph" w:styleId="GvdeMetni">
    <w:name w:val="Body Text"/>
    <w:basedOn w:val="Normal"/>
    <w:semiHidden/>
    <w:rPr>
      <w:rFonts w:ascii="Arial" w:hAnsi="Arial" w:cs="Arial"/>
      <w:sz w:val="22"/>
      <w:szCs w:val="22"/>
    </w:rPr>
  </w:style>
  <w:style w:type="paragraph" w:styleId="GvdeMetni3">
    <w:name w:val="Body Text 3"/>
    <w:basedOn w:val="Normal"/>
    <w:semiHidden/>
    <w:rPr>
      <w:rFonts w:ascii="Bookman Old Style" w:hAnsi="Bookman Old Style" w:cs="Arial"/>
      <w:b/>
      <w:color w:val="FF6600"/>
      <w:sz w:val="22"/>
      <w:szCs w:val="22"/>
    </w:rPr>
  </w:style>
  <w:style w:type="character" w:customStyle="1" w:styleId="KitapBal1">
    <w:name w:val="Kitap Başlığı1"/>
    <w:qFormat/>
    <w:rPr>
      <w:b/>
      <w:bCs/>
      <w:smallCaps/>
      <w:spacing w:val="5"/>
    </w:rPr>
  </w:style>
  <w:style w:type="paragraph" w:styleId="stBilgi">
    <w:name w:val="header"/>
    <w:basedOn w:val="Normal"/>
    <w:link w:val="stBilgiChar"/>
    <w:uiPriority w:val="99"/>
    <w:unhideWhenUsed/>
    <w:rsid w:val="009F36E9"/>
    <w:pPr>
      <w:tabs>
        <w:tab w:val="center" w:pos="4536"/>
        <w:tab w:val="right" w:pos="9072"/>
      </w:tabs>
    </w:pPr>
  </w:style>
  <w:style w:type="character" w:customStyle="1" w:styleId="stBilgiChar">
    <w:name w:val="Üst Bilgi Char"/>
    <w:link w:val="stBilgi"/>
    <w:uiPriority w:val="99"/>
    <w:rsid w:val="009F36E9"/>
    <w:rPr>
      <w:rFonts w:ascii="Times New Roman" w:eastAsia="Times New Roman" w:hAnsi="Times New Roman"/>
      <w:sz w:val="24"/>
      <w:szCs w:val="24"/>
    </w:rPr>
  </w:style>
  <w:style w:type="paragraph" w:styleId="AltBilgi">
    <w:name w:val="footer"/>
    <w:basedOn w:val="Normal"/>
    <w:link w:val="AltBilgiChar"/>
    <w:uiPriority w:val="99"/>
    <w:unhideWhenUsed/>
    <w:rsid w:val="009F36E9"/>
    <w:pPr>
      <w:tabs>
        <w:tab w:val="center" w:pos="4536"/>
        <w:tab w:val="right" w:pos="9072"/>
      </w:tabs>
    </w:pPr>
  </w:style>
  <w:style w:type="character" w:customStyle="1" w:styleId="AltBilgiChar">
    <w:name w:val="Alt Bilgi Char"/>
    <w:link w:val="AltBilgi"/>
    <w:uiPriority w:val="99"/>
    <w:rsid w:val="009F36E9"/>
    <w:rPr>
      <w:rFonts w:ascii="Times New Roman" w:eastAsia="Times New Roman" w:hAnsi="Times New Roman"/>
      <w:sz w:val="24"/>
      <w:szCs w:val="24"/>
    </w:rPr>
  </w:style>
  <w:style w:type="character" w:customStyle="1" w:styleId="Balk2Char">
    <w:name w:val="Başlık 2 Char"/>
    <w:link w:val="Balk2"/>
    <w:uiPriority w:val="9"/>
    <w:rsid w:val="009F36E9"/>
    <w:rPr>
      <w:rFonts w:ascii="Cambria" w:eastAsia="Times New Roman" w:hAnsi="Cambria" w:cs="Times New Roman"/>
      <w:b/>
      <w:bCs/>
      <w:i/>
      <w:iCs/>
      <w:sz w:val="28"/>
      <w:szCs w:val="28"/>
    </w:rPr>
  </w:style>
  <w:style w:type="paragraph" w:styleId="BalonMetni">
    <w:name w:val="Balloon Text"/>
    <w:basedOn w:val="Normal"/>
    <w:link w:val="BalonMetniChar"/>
    <w:uiPriority w:val="99"/>
    <w:semiHidden/>
    <w:unhideWhenUsed/>
    <w:rsid w:val="00F9434D"/>
    <w:rPr>
      <w:rFonts w:ascii="Tahoma" w:hAnsi="Tahoma" w:cs="Tahoma"/>
      <w:sz w:val="16"/>
      <w:szCs w:val="16"/>
    </w:rPr>
  </w:style>
  <w:style w:type="character" w:customStyle="1" w:styleId="BalonMetniChar">
    <w:name w:val="Balon Metni Char"/>
    <w:link w:val="BalonMetni"/>
    <w:uiPriority w:val="99"/>
    <w:semiHidden/>
    <w:rsid w:val="00F9434D"/>
    <w:rPr>
      <w:rFonts w:ascii="Tahoma" w:eastAsia="Times New Roman" w:hAnsi="Tahoma" w:cs="Tahoma"/>
      <w:sz w:val="16"/>
      <w:szCs w:val="16"/>
    </w:rPr>
  </w:style>
  <w:style w:type="paragraph" w:styleId="ListeParagraf">
    <w:name w:val="List Paragraph"/>
    <w:basedOn w:val="Normal"/>
    <w:uiPriority w:val="34"/>
    <w:qFormat/>
    <w:rsid w:val="00D61453"/>
    <w:pPr>
      <w:ind w:left="720"/>
      <w:contextualSpacing/>
    </w:pPr>
  </w:style>
  <w:style w:type="character" w:styleId="zmlenmeyenBahsetme">
    <w:name w:val="Unresolved Mention"/>
    <w:basedOn w:val="VarsaylanParagrafYazTipi"/>
    <w:uiPriority w:val="99"/>
    <w:semiHidden/>
    <w:unhideWhenUsed/>
    <w:rsid w:val="0009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8517">
      <w:bodyDiv w:val="1"/>
      <w:marLeft w:val="0"/>
      <w:marRight w:val="0"/>
      <w:marTop w:val="0"/>
      <w:marBottom w:val="0"/>
      <w:divBdr>
        <w:top w:val="none" w:sz="0" w:space="0" w:color="auto"/>
        <w:left w:val="none" w:sz="0" w:space="0" w:color="auto"/>
        <w:bottom w:val="none" w:sz="0" w:space="0" w:color="auto"/>
        <w:right w:val="none" w:sz="0" w:space="0" w:color="auto"/>
      </w:divBdr>
    </w:div>
    <w:div w:id="20466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hum.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hum@tohum.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312%20442%2039%20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A76A-AC2F-4693-B8D6-18BC9233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1386</Words>
  <Characters>7902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İZMİR KÜLTÜR SANAT VE EĞİTİM VAKFI</vt:lpstr>
    </vt:vector>
  </TitlesOfParts>
  <Company/>
  <LinksUpToDate>false</LinksUpToDate>
  <CharactersWithSpaces>9270</CharactersWithSpaces>
  <SharedDoc>false</SharedDoc>
  <HLinks>
    <vt:vector size="24" baseType="variant">
      <vt:variant>
        <vt:i4>7536676</vt:i4>
      </vt:variant>
      <vt:variant>
        <vt:i4>9</vt:i4>
      </vt:variant>
      <vt:variant>
        <vt:i4>0</vt:i4>
      </vt:variant>
      <vt:variant>
        <vt:i4>5</vt:i4>
      </vt:variant>
      <vt:variant>
        <vt:lpwstr>http://www.itb.org.tr/</vt:lpwstr>
      </vt:variant>
      <vt:variant>
        <vt:lpwstr/>
      </vt:variant>
      <vt:variant>
        <vt:i4>5242922</vt:i4>
      </vt:variant>
      <vt:variant>
        <vt:i4>6</vt:i4>
      </vt:variant>
      <vt:variant>
        <vt:i4>0</vt:i4>
      </vt:variant>
      <vt:variant>
        <vt:i4>5</vt:i4>
      </vt:variant>
      <vt:variant>
        <vt:lpwstr>mailto:arge@itb.org.tr</vt:lpwstr>
      </vt:variant>
      <vt:variant>
        <vt:lpwstr/>
      </vt:variant>
      <vt:variant>
        <vt:i4>7536676</vt:i4>
      </vt:variant>
      <vt:variant>
        <vt:i4>3</vt:i4>
      </vt:variant>
      <vt:variant>
        <vt:i4>0</vt:i4>
      </vt:variant>
      <vt:variant>
        <vt:i4>5</vt:i4>
      </vt:variant>
      <vt:variant>
        <vt:lpwstr>http://www.itb.org.tr/</vt:lpwstr>
      </vt:variant>
      <vt:variant>
        <vt:lpwstr/>
      </vt:variant>
      <vt:variant>
        <vt:i4>5242922</vt:i4>
      </vt:variant>
      <vt:variant>
        <vt:i4>0</vt:i4>
      </vt:variant>
      <vt:variant>
        <vt:i4>0</vt:i4>
      </vt:variant>
      <vt:variant>
        <vt:i4>5</vt:i4>
      </vt:variant>
      <vt:variant>
        <vt:lpwstr>mailto:arge@itb.org.tr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KÜLTÜR SANAT VE EĞİTİM VAKFI</dc:title>
  <dc:creator>Kutsal</dc:creator>
  <cp:lastModifiedBy>Tohum Tohum</cp:lastModifiedBy>
  <cp:revision>10</cp:revision>
  <cp:lastPrinted>2021-09-27T09:00:00Z</cp:lastPrinted>
  <dcterms:created xsi:type="dcterms:W3CDTF">2021-04-08T12:08:00Z</dcterms:created>
  <dcterms:modified xsi:type="dcterms:W3CDTF">2021-09-27T14:24:00Z</dcterms:modified>
</cp:coreProperties>
</file>